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527BCE" w14:textId="78F3DC6B" w:rsidR="00E43B30" w:rsidRPr="00A87CC8" w:rsidRDefault="006C2927" w:rsidP="004333C7">
      <w:pPr>
        <w:pStyle w:val="Heading1"/>
        <w:spacing w:before="240"/>
      </w:pPr>
      <w:bookmarkStart w:id="0" w:name="_Toc476753496"/>
      <w:bookmarkStart w:id="1" w:name="_Toc476753837"/>
      <w:bookmarkStart w:id="2" w:name="_Toc476834449"/>
      <w:bookmarkStart w:id="3" w:name="_Toc476921806"/>
      <w:bookmarkStart w:id="4" w:name="_Toc476921879"/>
      <w:bookmarkStart w:id="5" w:name="_Toc476922171"/>
      <w:bookmarkStart w:id="6" w:name="_Toc476927266"/>
      <w:bookmarkStart w:id="7" w:name="_Toc479147946"/>
      <w:bookmarkStart w:id="8" w:name="_Toc480278069"/>
      <w:bookmarkStart w:id="9" w:name="_Toc481595234"/>
      <w:bookmarkStart w:id="10" w:name="_Toc482021571"/>
      <w:bookmarkStart w:id="11" w:name="_Toc482022337"/>
      <w:bookmarkStart w:id="12" w:name="_Toc482355734"/>
      <w:bookmarkStart w:id="13" w:name="_Toc482356080"/>
      <w:bookmarkStart w:id="14" w:name="_Toc482366545"/>
      <w:bookmarkStart w:id="15" w:name="_Toc482607435"/>
      <w:bookmarkStart w:id="16" w:name="_Toc482620305"/>
      <w:bookmarkStart w:id="17" w:name="_Toc482694713"/>
      <w:bookmarkStart w:id="18" w:name="_Toc482697281"/>
      <w:bookmarkStart w:id="19" w:name="_Toc485821803"/>
      <w:bookmarkStart w:id="20" w:name="_Toc497137292"/>
      <w:bookmarkStart w:id="21" w:name="_Toc497471204"/>
      <w:bookmarkStart w:id="22" w:name="_Toc497814905"/>
      <w:bookmarkStart w:id="23" w:name="_Toc499562883"/>
      <w:bookmarkStart w:id="24" w:name="_Toc499627285"/>
      <w:bookmarkStart w:id="25" w:name="_Toc499643560"/>
      <w:bookmarkStart w:id="26" w:name="_Toc499725510"/>
      <w:bookmarkStart w:id="27" w:name="_Toc499725761"/>
      <w:bookmarkStart w:id="28" w:name="_Toc499734372"/>
      <w:bookmarkStart w:id="29" w:name="_Toc499818330"/>
      <w:bookmarkStart w:id="30" w:name="_Toc499820348"/>
      <w:bookmarkStart w:id="31" w:name="_Toc499824136"/>
      <w:bookmarkStart w:id="32" w:name="_Toc499824616"/>
      <w:bookmarkStart w:id="33" w:name="_Toc499824718"/>
      <w:bookmarkStart w:id="34" w:name="_Toc499824876"/>
      <w:bookmarkStart w:id="35" w:name="_Toc499825535"/>
      <w:bookmarkStart w:id="36" w:name="_Toc499900780"/>
      <w:bookmarkStart w:id="37" w:name="_Toc500165335"/>
      <w:bookmarkStart w:id="38" w:name="_Toc500165509"/>
      <w:bookmarkStart w:id="39" w:name="_Toc500165683"/>
      <w:bookmarkStart w:id="40" w:name="_Toc500165741"/>
      <w:r>
        <w:t>Limited u</w:t>
      </w:r>
      <w:r w:rsidR="00A20E43">
        <w:t xml:space="preserve">pdate on </w:t>
      </w:r>
      <w:r w:rsidR="00CD5EE4" w:rsidRPr="00A87CC8">
        <w:t>Case</w:t>
      </w:r>
      <w:r w:rsidR="000F337D" w:rsidRPr="00A87CC8">
        <w:t xml:space="preserve"> Study </w:t>
      </w:r>
      <w:r w:rsidR="00EA396A" w:rsidRPr="00A87CC8">
        <w:br/>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29069A" w:rsidRPr="00A87CC8">
        <w:t xml:space="preserve">IFRS 17 </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002940BA">
        <w:t xml:space="preserve">Implementation impacts </w:t>
      </w:r>
    </w:p>
    <w:p w14:paraId="7874BDD8" w14:textId="66A9287C" w:rsidR="00042FF9" w:rsidRDefault="000D6125" w:rsidP="00B94684">
      <w:pPr>
        <w:pStyle w:val="Heading2"/>
      </w:pPr>
      <w:bookmarkStart w:id="41" w:name="_Toc499562886"/>
      <w:bookmarkStart w:id="42" w:name="_Toc499627288"/>
      <w:bookmarkStart w:id="43" w:name="_Toc499643563"/>
      <w:bookmarkStart w:id="44" w:name="_Toc499725513"/>
      <w:bookmarkStart w:id="45" w:name="_Toc499725764"/>
      <w:bookmarkStart w:id="46" w:name="_Toc499734375"/>
      <w:bookmarkStart w:id="47" w:name="_Toc499818333"/>
      <w:bookmarkStart w:id="48" w:name="_Toc499820351"/>
      <w:bookmarkStart w:id="49" w:name="_Toc499824139"/>
      <w:bookmarkStart w:id="50" w:name="_Toc499824619"/>
      <w:bookmarkStart w:id="51" w:name="_Toc499824721"/>
      <w:bookmarkStart w:id="52" w:name="_Toc499824879"/>
      <w:bookmarkStart w:id="53" w:name="_Toc499825538"/>
      <w:bookmarkStart w:id="54" w:name="_Toc499900783"/>
      <w:bookmarkStart w:id="55" w:name="_Toc500165338"/>
      <w:bookmarkStart w:id="56" w:name="_Toc500165512"/>
      <w:bookmarkStart w:id="57" w:name="_Toc500165686"/>
      <w:bookmarkStart w:id="58" w:name="_Toc500165744"/>
      <w:bookmarkStart w:id="59" w:name="_Toc482355735"/>
      <w:bookmarkStart w:id="60" w:name="_Toc482356081"/>
      <w:bookmarkStart w:id="61" w:name="_Toc482366546"/>
      <w:bookmarkStart w:id="62" w:name="_Toc482607436"/>
      <w:bookmarkStart w:id="63" w:name="_Toc482620306"/>
      <w:bookmarkStart w:id="64" w:name="_Toc482694714"/>
      <w:bookmarkStart w:id="65" w:name="_Toc482697282"/>
      <w:bookmarkStart w:id="66" w:name="_Toc485821804"/>
      <w:bookmarkStart w:id="67" w:name="_Toc497137293"/>
      <w:bookmarkStart w:id="68" w:name="_Toc497471205"/>
      <w:bookmarkStart w:id="69" w:name="_Toc476753497"/>
      <w:bookmarkStart w:id="70" w:name="_Toc476753838"/>
      <w:bookmarkStart w:id="71" w:name="_Toc476834450"/>
      <w:bookmarkStart w:id="72" w:name="_Toc476921807"/>
      <w:bookmarkStart w:id="73" w:name="_Toc476921880"/>
      <w:bookmarkStart w:id="74" w:name="_Toc476922172"/>
      <w:bookmarkStart w:id="75" w:name="_Toc476927267"/>
      <w:bookmarkStart w:id="76" w:name="_Toc479147947"/>
      <w:bookmarkStart w:id="77" w:name="_Toc480278070"/>
      <w:bookmarkStart w:id="78" w:name="_Toc481595235"/>
      <w:bookmarkStart w:id="79" w:name="_Toc482021572"/>
      <w:bookmarkStart w:id="80" w:name="_Toc482022338"/>
      <w:r>
        <w:t>Introduction</w:t>
      </w:r>
    </w:p>
    <w:p w14:paraId="0A0ABB69" w14:textId="3C1E46CA" w:rsidR="003B62B6" w:rsidRDefault="008E1181" w:rsidP="000D6125">
      <w:pPr>
        <w:pStyle w:val="Normalnumberedlevel1"/>
        <w:numPr>
          <w:ilvl w:val="0"/>
          <w:numId w:val="60"/>
        </w:numPr>
      </w:pPr>
      <w:r>
        <w:t>EFRAG’s extensive case study o</w:t>
      </w:r>
      <w:r w:rsidR="00136D34">
        <w:t>n</w:t>
      </w:r>
      <w:r>
        <w:t xml:space="preserve"> IFRS 17</w:t>
      </w:r>
      <w:r w:rsidR="005346D9">
        <w:t xml:space="preserve"> </w:t>
      </w:r>
      <w:r w:rsidR="005346D9" w:rsidRPr="00E45458">
        <w:rPr>
          <w:i/>
          <w:iCs/>
        </w:rPr>
        <w:t>Insurance Contracts</w:t>
      </w:r>
      <w:r>
        <w:t xml:space="preserve"> </w:t>
      </w:r>
      <w:r w:rsidR="000A4786">
        <w:t xml:space="preserve">as issued, </w:t>
      </w:r>
      <w:r>
        <w:t>was conducted between December 2017 and June 2018</w:t>
      </w:r>
      <w:r w:rsidR="004A6F23">
        <w:t xml:space="preserve"> and EFRAG’s simplified case study between </w:t>
      </w:r>
      <w:r w:rsidR="004E7A78">
        <w:t xml:space="preserve">February </w:t>
      </w:r>
      <w:r w:rsidR="00D70280">
        <w:t>and</w:t>
      </w:r>
      <w:r w:rsidR="004E7A78">
        <w:t xml:space="preserve"> May 2018</w:t>
      </w:r>
      <w:r w:rsidR="00683BA5">
        <w:t>.</w:t>
      </w:r>
      <w:r w:rsidR="00C81C50">
        <w:t xml:space="preserve"> This was done in order to </w:t>
      </w:r>
      <w:r w:rsidR="005346D9">
        <w:t>understand the expected impact of IFRS 17.</w:t>
      </w:r>
      <w:r w:rsidR="00E66F9E">
        <w:t xml:space="preserve"> </w:t>
      </w:r>
    </w:p>
    <w:p w14:paraId="40AA0E07" w14:textId="1F832601" w:rsidR="003F2E1A" w:rsidRDefault="00E40F39" w:rsidP="000D6125">
      <w:pPr>
        <w:pStyle w:val="Normalnumberedlevel1"/>
        <w:numPr>
          <w:ilvl w:val="0"/>
          <w:numId w:val="60"/>
        </w:numPr>
      </w:pPr>
      <w:r>
        <w:t>Subsequently, t</w:t>
      </w:r>
      <w:r w:rsidR="003F2E1A">
        <w:t xml:space="preserve">he IASB, in June 2019, issued </w:t>
      </w:r>
      <w:r w:rsidR="006F54A3">
        <w:t xml:space="preserve">the Exposure Draft ED/2019/4 </w:t>
      </w:r>
      <w:r w:rsidR="006F54A3" w:rsidRPr="00E45458">
        <w:rPr>
          <w:i/>
          <w:iCs/>
        </w:rPr>
        <w:t>Amendments to IFRS 17</w:t>
      </w:r>
      <w:r w:rsidR="00143D12">
        <w:t xml:space="preserve"> (‘ED’).</w:t>
      </w:r>
    </w:p>
    <w:p w14:paraId="7EA6AC66" w14:textId="49DBB400" w:rsidR="00885CC9" w:rsidRDefault="00885CC9" w:rsidP="000D6125">
      <w:pPr>
        <w:pStyle w:val="Normalnumberedlevel1"/>
        <w:numPr>
          <w:ilvl w:val="0"/>
          <w:numId w:val="60"/>
        </w:numPr>
      </w:pPr>
      <w:r w:rsidRPr="00EF4BA7">
        <w:t>T</w:t>
      </w:r>
      <w:r w:rsidR="00EF4BA7">
        <w:t xml:space="preserve">his update to the EFRAG case study </w:t>
      </w:r>
      <w:r w:rsidR="00D65157">
        <w:t>aims to asse</w:t>
      </w:r>
      <w:r w:rsidR="00A95A5F">
        <w:t>s</w:t>
      </w:r>
      <w:r w:rsidR="00D65157">
        <w:t xml:space="preserve">s to which extent the Amendments to IFRS 17 have reduced the concerns </w:t>
      </w:r>
      <w:r w:rsidR="00F91B5F">
        <w:t xml:space="preserve">raised in relation to IFRS 17 as issued. </w:t>
      </w:r>
    </w:p>
    <w:p w14:paraId="41C8AE73" w14:textId="1E02C717" w:rsidR="000D1C1C" w:rsidRDefault="000D1C1C" w:rsidP="000D1C1C">
      <w:pPr>
        <w:pStyle w:val="Normalnumberedlevel1"/>
        <w:numPr>
          <w:ilvl w:val="0"/>
          <w:numId w:val="60"/>
        </w:numPr>
      </w:pPr>
      <w:r>
        <w:t xml:space="preserve">The IASB will re-deliberate a number of issues raised by constituents on the ED between December 2019 and February 2020.  </w:t>
      </w:r>
    </w:p>
    <w:p w14:paraId="2F3C9885" w14:textId="5167B094" w:rsidR="000D1C1C" w:rsidRDefault="000D1C1C" w:rsidP="000D1C1C">
      <w:pPr>
        <w:pStyle w:val="Normalnumberedlevel1"/>
        <w:numPr>
          <w:ilvl w:val="0"/>
          <w:numId w:val="60"/>
        </w:numPr>
      </w:pPr>
      <w:r>
        <w:t xml:space="preserve">The first release of the questionnaire (January 2020) is based on IFRS 17 as amended reflecting the </w:t>
      </w:r>
      <w:r w:rsidR="0027292F">
        <w:t>December 2019 IASB tentative decisions</w:t>
      </w:r>
      <w:r>
        <w:t>.</w:t>
      </w:r>
    </w:p>
    <w:p w14:paraId="7F8B04D1" w14:textId="38DB89B6" w:rsidR="00B94684" w:rsidRPr="00A87CC8" w:rsidRDefault="00B94684" w:rsidP="00B94684">
      <w:pPr>
        <w:pStyle w:val="Heading2"/>
      </w:pPr>
      <w:r w:rsidRPr="00A87CC8">
        <w:t>Timeline</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2AB4C008" w14:textId="7061876C" w:rsidR="00E47C8D" w:rsidRDefault="009E3DD0" w:rsidP="00B94684">
      <w:pPr>
        <w:pStyle w:val="Normalnumberedlevel1"/>
        <w:numPr>
          <w:ilvl w:val="0"/>
          <w:numId w:val="60"/>
        </w:numPr>
      </w:pPr>
      <w:r>
        <w:t xml:space="preserve">The reason for issuing the questionnaire before knowing the final outcome of the IASB ongoing re-deliberations sits in the need </w:t>
      </w:r>
      <w:r w:rsidRPr="008B772C">
        <w:t xml:space="preserve">to make the participants fully aware of the detailed data needed to respond to the final questionnaire. </w:t>
      </w:r>
      <w:r w:rsidR="00092A41">
        <w:t xml:space="preserve">The timeline for responding to the </w:t>
      </w:r>
      <w:r w:rsidR="00E54711">
        <w:t>update of the case study</w:t>
      </w:r>
      <w:r w:rsidR="007B5573">
        <w:t xml:space="preserve"> is intrinsically related to the </w:t>
      </w:r>
      <w:r w:rsidR="004D7143">
        <w:t xml:space="preserve">work of the IASB. </w:t>
      </w:r>
      <w:r w:rsidR="00B023D4">
        <w:t xml:space="preserve">Hence, </w:t>
      </w:r>
      <w:r w:rsidR="002C2159">
        <w:t>hypothetically</w:t>
      </w:r>
      <w:r w:rsidR="00DC491A">
        <w:t>, if</w:t>
      </w:r>
      <w:r w:rsidR="002C2159">
        <w:t xml:space="preserve"> the deliberations of the IASB </w:t>
      </w:r>
      <w:r w:rsidR="001A2C33">
        <w:t>would extend beyond February 2020</w:t>
      </w:r>
      <w:r w:rsidR="005D4D6B">
        <w:t xml:space="preserve">, the timeline of this </w:t>
      </w:r>
      <w:r w:rsidR="00820144">
        <w:t>update to the case study will</w:t>
      </w:r>
      <w:r w:rsidR="001A2C33">
        <w:t xml:space="preserve"> also</w:t>
      </w:r>
      <w:r w:rsidR="00820144">
        <w:t xml:space="preserve"> be </w:t>
      </w:r>
      <w:r w:rsidR="00DC491A">
        <w:t>adjuste</w:t>
      </w:r>
      <w:r w:rsidR="00820144">
        <w:t>d.</w:t>
      </w:r>
    </w:p>
    <w:p w14:paraId="03E16028" w14:textId="77777777" w:rsidR="0012650C" w:rsidRDefault="00031449" w:rsidP="00B94684">
      <w:pPr>
        <w:pStyle w:val="Normalnumberedlevel1"/>
        <w:numPr>
          <w:ilvl w:val="0"/>
          <w:numId w:val="60"/>
        </w:numPr>
      </w:pPr>
      <w:r>
        <w:t xml:space="preserve">The questions in this update are not the final questions and will be updated </w:t>
      </w:r>
      <w:r w:rsidR="005E4138">
        <w:t xml:space="preserve">once the </w:t>
      </w:r>
      <w:r>
        <w:t xml:space="preserve">IASB </w:t>
      </w:r>
      <w:r w:rsidR="00AD2544">
        <w:t>tentative decisions</w:t>
      </w:r>
      <w:r w:rsidR="005E4138">
        <w:t xml:space="preserve"> are known</w:t>
      </w:r>
      <w:r w:rsidR="00301CD2">
        <w:t>.</w:t>
      </w:r>
      <w:r w:rsidR="00126337">
        <w:t xml:space="preserve"> </w:t>
      </w:r>
      <w:r w:rsidR="0012650C" w:rsidRPr="008B772C">
        <w:t xml:space="preserve">The EFRAG Secretariat expects that entities </w:t>
      </w:r>
      <w:r w:rsidR="0012650C">
        <w:t xml:space="preserve">will use this version of the update to </w:t>
      </w:r>
      <w:r w:rsidR="0012650C" w:rsidRPr="008B772C">
        <w:t>define their approach to the responses before receiving the last update of the questionnaire</w:t>
      </w:r>
      <w:r w:rsidR="0012650C">
        <w:t>.</w:t>
      </w:r>
    </w:p>
    <w:p w14:paraId="205E28E2" w14:textId="783299B9" w:rsidR="00031449" w:rsidRDefault="00126337" w:rsidP="00B94684">
      <w:pPr>
        <w:pStyle w:val="Normalnumberedlevel1"/>
        <w:numPr>
          <w:ilvl w:val="0"/>
          <w:numId w:val="60"/>
        </w:numPr>
      </w:pPr>
      <w:r>
        <w:t xml:space="preserve">The EFRAG Secretariat intends to </w:t>
      </w:r>
      <w:r w:rsidR="00541713">
        <w:t xml:space="preserve">send two revised </w:t>
      </w:r>
      <w:r w:rsidR="006758CF">
        <w:t>updates to the case s</w:t>
      </w:r>
      <w:r w:rsidR="00AF677E">
        <w:t>tudy</w:t>
      </w:r>
      <w:r w:rsidR="005A7DBF" w:rsidRPr="005A7DBF">
        <w:t xml:space="preserve"> </w:t>
      </w:r>
      <w:r w:rsidR="005A7DBF" w:rsidRPr="008B772C">
        <w:t>in March and April</w:t>
      </w:r>
      <w:r w:rsidR="00AF677E">
        <w:t>.</w:t>
      </w:r>
      <w:r w:rsidR="00EE1BC2" w:rsidRPr="00EE1BC2">
        <w:t xml:space="preserve"> </w:t>
      </w:r>
      <w:r w:rsidR="00EE1BC2" w:rsidRPr="008B772C">
        <w:t>The purpose of the</w:t>
      </w:r>
      <w:r w:rsidR="005A7DBF">
        <w:t>se</w:t>
      </w:r>
      <w:r w:rsidR="00EE1BC2" w:rsidRPr="008B772C">
        <w:t xml:space="preserve"> two progressive releases of the revised questionnaire is to allow the entities to update their approach to the responses reflecting the tentative</w:t>
      </w:r>
      <w:r w:rsidR="00EE1BC2">
        <w:t xml:space="preserve"> decisions of the IASB</w:t>
      </w:r>
      <w:r w:rsidR="004114F2">
        <w:t>.</w:t>
      </w:r>
    </w:p>
    <w:p w14:paraId="3B54FEC9" w14:textId="0985B185" w:rsidR="00A37BF4" w:rsidRDefault="00A37BF4" w:rsidP="00B94684">
      <w:pPr>
        <w:pStyle w:val="Normalnumberedlevel1"/>
        <w:numPr>
          <w:ilvl w:val="0"/>
          <w:numId w:val="60"/>
        </w:numPr>
      </w:pPr>
      <w:r w:rsidRPr="006A7B17">
        <w:t>The overall timeline for completion of the case study is as follows</w:t>
      </w:r>
      <w:r w:rsidR="005D3518">
        <w:t>:</w:t>
      </w:r>
    </w:p>
    <w:p w14:paraId="45D2F40C" w14:textId="74C3D08C" w:rsidR="008B772C" w:rsidRDefault="009A7B1A" w:rsidP="009A1264">
      <w:pPr>
        <w:pStyle w:val="Normalnumberedlevel1"/>
        <w:numPr>
          <w:ilvl w:val="1"/>
          <w:numId w:val="60"/>
        </w:numPr>
      </w:pPr>
      <w:r w:rsidRPr="00991FEA">
        <w:t>Issue date</w:t>
      </w:r>
      <w:r w:rsidRPr="00980262">
        <w:t xml:space="preserve">: </w:t>
      </w:r>
      <w:r w:rsidR="00980262">
        <w:t>2</w:t>
      </w:r>
      <w:r w:rsidR="00ED7CB8">
        <w:t>7</w:t>
      </w:r>
      <w:r w:rsidR="007E286A" w:rsidRPr="00991FEA">
        <w:t xml:space="preserve"> </w:t>
      </w:r>
      <w:r w:rsidR="00991FEA" w:rsidRPr="00E45458">
        <w:t xml:space="preserve">January </w:t>
      </w:r>
      <w:r w:rsidR="00B86A5F" w:rsidRPr="00991FEA">
        <w:t>2020</w:t>
      </w:r>
      <w:r w:rsidR="00561176">
        <w:t>;</w:t>
      </w:r>
    </w:p>
    <w:p w14:paraId="6B8535D1" w14:textId="1D9309AA" w:rsidR="009E3DD0" w:rsidRPr="00F56266" w:rsidRDefault="005D3A4D" w:rsidP="009A1264">
      <w:pPr>
        <w:pStyle w:val="Normalnumberedlevel1"/>
        <w:numPr>
          <w:ilvl w:val="1"/>
          <w:numId w:val="60"/>
        </w:numPr>
      </w:pPr>
      <w:r w:rsidRPr="00F56266">
        <w:t xml:space="preserve">By </w:t>
      </w:r>
      <w:r w:rsidR="002662AB" w:rsidRPr="00F56266">
        <w:t xml:space="preserve">15 </w:t>
      </w:r>
      <w:r w:rsidR="009E3DD0" w:rsidRPr="00F56266">
        <w:t xml:space="preserve">March </w:t>
      </w:r>
      <w:r w:rsidR="00A60C80" w:rsidRPr="00F56266">
        <w:t>2020</w:t>
      </w:r>
      <w:r w:rsidR="005F73D8" w:rsidRPr="00F56266">
        <w:t>:</w:t>
      </w:r>
      <w:r w:rsidR="00A60C80" w:rsidRPr="00F56266">
        <w:t xml:space="preserve"> </w:t>
      </w:r>
      <w:r w:rsidR="009E3DD0" w:rsidRPr="00F56266">
        <w:t>update for re-deliberations of the IASB</w:t>
      </w:r>
      <w:r w:rsidR="00432C11" w:rsidRPr="00F56266">
        <w:t>; and</w:t>
      </w:r>
      <w:r w:rsidR="009E3DD0" w:rsidRPr="00F56266">
        <w:t xml:space="preserve"> </w:t>
      </w:r>
    </w:p>
    <w:p w14:paraId="18E2FE19" w14:textId="2CE6789B" w:rsidR="00F76296" w:rsidRPr="00F56266" w:rsidRDefault="00DB00C6" w:rsidP="005D3518">
      <w:pPr>
        <w:pStyle w:val="Normalnumberedlevel1"/>
        <w:numPr>
          <w:ilvl w:val="1"/>
          <w:numId w:val="60"/>
        </w:numPr>
      </w:pPr>
      <w:r w:rsidRPr="00F56266">
        <w:t xml:space="preserve">By </w:t>
      </w:r>
      <w:r w:rsidR="00E01FAE" w:rsidRPr="00F56266">
        <w:t>15</w:t>
      </w:r>
      <w:r w:rsidR="00561176" w:rsidRPr="00F56266">
        <w:t xml:space="preserve"> April </w:t>
      </w:r>
      <w:r w:rsidR="009A7B1A" w:rsidRPr="00F56266">
        <w:t xml:space="preserve">2020: </w:t>
      </w:r>
      <w:r w:rsidR="00D67F18" w:rsidRPr="00F56266">
        <w:t>submission date</w:t>
      </w:r>
      <w:r w:rsidR="00772B7C" w:rsidRPr="00F56266">
        <w:t xml:space="preserve"> for all topics except </w:t>
      </w:r>
      <w:r w:rsidR="00F76296" w:rsidRPr="00F56266">
        <w:t>costs and benefits;</w:t>
      </w:r>
    </w:p>
    <w:p w14:paraId="39712036" w14:textId="20AD8E7A" w:rsidR="009A7B1A" w:rsidRPr="00991FEA" w:rsidRDefault="0035467C" w:rsidP="005D3518">
      <w:pPr>
        <w:pStyle w:val="Normalnumberedlevel1"/>
        <w:numPr>
          <w:ilvl w:val="1"/>
          <w:numId w:val="60"/>
        </w:numPr>
      </w:pPr>
      <w:r w:rsidRPr="00F56266">
        <w:t xml:space="preserve">By 15 </w:t>
      </w:r>
      <w:r w:rsidR="00F76296" w:rsidRPr="00F56266">
        <w:t>May 2020:</w:t>
      </w:r>
      <w:r w:rsidR="00F76296">
        <w:t xml:space="preserve"> submission date for costs and benefits</w:t>
      </w:r>
      <w:r w:rsidR="00D67F18" w:rsidRPr="00991FEA">
        <w:t>.</w:t>
      </w:r>
    </w:p>
    <w:p w14:paraId="0BAF79B7" w14:textId="4EF4664C" w:rsidR="00C021F0" w:rsidRPr="00A87CC8" w:rsidRDefault="00C021F0" w:rsidP="00DC491A">
      <w:pPr>
        <w:pStyle w:val="Heading2"/>
      </w:pPr>
      <w:bookmarkStart w:id="81" w:name="_Toc497814907"/>
      <w:bookmarkStart w:id="82" w:name="_Toc499562887"/>
      <w:bookmarkStart w:id="83" w:name="_Toc499627289"/>
      <w:bookmarkStart w:id="84" w:name="_Toc499643564"/>
      <w:bookmarkStart w:id="85" w:name="_Toc499725514"/>
      <w:bookmarkStart w:id="86" w:name="_Toc499725765"/>
      <w:bookmarkStart w:id="87" w:name="_Toc499734376"/>
      <w:bookmarkStart w:id="88" w:name="_Toc499818334"/>
      <w:bookmarkStart w:id="89" w:name="_Toc499820352"/>
      <w:bookmarkStart w:id="90" w:name="_Toc499824140"/>
      <w:bookmarkStart w:id="91" w:name="_Toc499824620"/>
      <w:bookmarkStart w:id="92" w:name="_Toc499824722"/>
      <w:bookmarkStart w:id="93" w:name="_Toc499824880"/>
      <w:bookmarkStart w:id="94" w:name="_Toc499825539"/>
      <w:bookmarkStart w:id="95" w:name="_Toc499900784"/>
      <w:bookmarkStart w:id="96" w:name="_Toc500165339"/>
      <w:bookmarkStart w:id="97" w:name="_Toc500165513"/>
      <w:bookmarkStart w:id="98" w:name="_Toc500165687"/>
      <w:bookmarkStart w:id="99" w:name="_Toc500165745"/>
      <w:r w:rsidRPr="00A87CC8">
        <w:t xml:space="preserve">EFRAG </w:t>
      </w:r>
      <w:r w:rsidR="00BD715B" w:rsidRPr="00A87CC8">
        <w:t>Secretariat availability</w:t>
      </w:r>
      <w:bookmarkEnd w:id="59"/>
      <w:bookmarkEnd w:id="60"/>
      <w:bookmarkEnd w:id="61"/>
      <w:bookmarkEnd w:id="62"/>
      <w:bookmarkEnd w:id="63"/>
      <w:bookmarkEnd w:id="64"/>
      <w:bookmarkEnd w:id="65"/>
      <w:bookmarkEnd w:id="66"/>
      <w:bookmarkEnd w:id="67"/>
      <w:bookmarkEnd w:id="68"/>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0F7F2DB5" w14:textId="77777777" w:rsidR="00E76A1A" w:rsidRDefault="00BD715B" w:rsidP="00DC491A">
      <w:pPr>
        <w:pStyle w:val="Normalnumberedlevel1"/>
        <w:keepNext/>
        <w:numPr>
          <w:ilvl w:val="0"/>
          <w:numId w:val="60"/>
        </w:numPr>
      </w:pPr>
      <w:r w:rsidRPr="00083169">
        <w:t xml:space="preserve">This </w:t>
      </w:r>
      <w:r w:rsidR="008D580F" w:rsidRPr="00083169">
        <w:t>case study has been developed</w:t>
      </w:r>
      <w:r w:rsidRPr="00083169">
        <w:t xml:space="preserve"> by </w:t>
      </w:r>
      <w:r w:rsidR="008D580F" w:rsidRPr="00083169">
        <w:t xml:space="preserve">the </w:t>
      </w:r>
      <w:r w:rsidRPr="00083169">
        <w:t xml:space="preserve">EFRAG Secretariat </w:t>
      </w:r>
      <w:r w:rsidR="00A404E7" w:rsidRPr="00083169">
        <w:t xml:space="preserve">as a supporting tool for developing the endorsement advice on IFRS 17 </w:t>
      </w:r>
      <w:r w:rsidR="00A404E7" w:rsidRPr="00083169">
        <w:rPr>
          <w:i/>
        </w:rPr>
        <w:t>Insurance Contracts</w:t>
      </w:r>
      <w:r w:rsidR="00CB4227" w:rsidRPr="00083169">
        <w:rPr>
          <w:i/>
        </w:rPr>
        <w:t xml:space="preserve"> as amended</w:t>
      </w:r>
      <w:r w:rsidR="00A404E7" w:rsidRPr="00083169">
        <w:t>.</w:t>
      </w:r>
      <w:r w:rsidRPr="00083169">
        <w:t xml:space="preserve"> The EFRAG Secretariat remains available during the consultation period to respond to </w:t>
      </w:r>
      <w:r w:rsidR="00872DA4" w:rsidRPr="00083169">
        <w:t>questions about applying the case study approach</w:t>
      </w:r>
      <w:r w:rsidRPr="00083169">
        <w:t xml:space="preserve"> through email or conference call.</w:t>
      </w:r>
      <w:r w:rsidR="001F5C68" w:rsidRPr="00083169">
        <w:t xml:space="preserve"> The EFRAG Secretariat </w:t>
      </w:r>
      <w:r w:rsidR="00BF6546" w:rsidRPr="00083169">
        <w:t xml:space="preserve">insurance team </w:t>
      </w:r>
      <w:r w:rsidR="001F5C68" w:rsidRPr="00083169">
        <w:t xml:space="preserve">can be contacted through email </w:t>
      </w:r>
      <w:r w:rsidR="00BF6546" w:rsidRPr="00083169">
        <w:t>(</w:t>
      </w:r>
      <w:hyperlink r:id="rId11" w:history="1">
        <w:r w:rsidR="00E518E9" w:rsidRPr="00083169">
          <w:rPr>
            <w:rStyle w:val="Hyperlink"/>
          </w:rPr>
          <w:t>IFRS17Secretariat@efrag.org</w:t>
        </w:r>
      </w:hyperlink>
      <w:r w:rsidR="00BF6546" w:rsidRPr="00083169">
        <w:t xml:space="preserve">) </w:t>
      </w:r>
      <w:r w:rsidR="001F5C68" w:rsidRPr="00083169">
        <w:t>or by phone</w:t>
      </w:r>
      <w:r w:rsidR="00E76A1A">
        <w:t xml:space="preserve"> as follows:</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2204"/>
      </w:tblGrid>
      <w:tr w:rsidR="00DA58E3" w14:paraId="5418652E" w14:textId="77777777" w:rsidTr="00E45458">
        <w:tc>
          <w:tcPr>
            <w:tcW w:w="1916" w:type="dxa"/>
          </w:tcPr>
          <w:p w14:paraId="361D959C" w14:textId="4F162B50" w:rsidR="00DA58E3" w:rsidRDefault="00DA58E3" w:rsidP="00DC491A">
            <w:pPr>
              <w:pStyle w:val="Normalnumberedlevel1"/>
              <w:keepNext/>
              <w:spacing w:before="0" w:after="0"/>
              <w:ind w:left="0" w:firstLine="0"/>
            </w:pPr>
            <w:r>
              <w:t>Didier Andries</w:t>
            </w:r>
          </w:p>
        </w:tc>
        <w:tc>
          <w:tcPr>
            <w:tcW w:w="2204" w:type="dxa"/>
          </w:tcPr>
          <w:p w14:paraId="28014748" w14:textId="4BAFC032" w:rsidR="00DA58E3" w:rsidRDefault="00921116" w:rsidP="00DC491A">
            <w:pPr>
              <w:pStyle w:val="Normalnumberedlevel1"/>
              <w:keepNext/>
              <w:spacing w:before="0" w:after="0"/>
              <w:ind w:left="0" w:firstLine="0"/>
            </w:pPr>
            <w:r>
              <w:t>+32 (0)2 207 93 71</w:t>
            </w:r>
          </w:p>
        </w:tc>
      </w:tr>
      <w:tr w:rsidR="00921116" w14:paraId="517E9404" w14:textId="77777777" w:rsidTr="00E45458">
        <w:tc>
          <w:tcPr>
            <w:tcW w:w="1916" w:type="dxa"/>
          </w:tcPr>
          <w:p w14:paraId="46EE6F40" w14:textId="1C448E50" w:rsidR="00921116" w:rsidRDefault="00921116" w:rsidP="00DC491A">
            <w:pPr>
              <w:pStyle w:val="Normalnumberedlevel1"/>
              <w:keepNext/>
              <w:spacing w:before="0" w:after="0"/>
              <w:ind w:left="0" w:firstLine="0"/>
            </w:pPr>
            <w:r>
              <w:t>Fredré Ferreira</w:t>
            </w:r>
          </w:p>
        </w:tc>
        <w:tc>
          <w:tcPr>
            <w:tcW w:w="2204" w:type="dxa"/>
          </w:tcPr>
          <w:p w14:paraId="442EC669" w14:textId="162BDF53" w:rsidR="00921116" w:rsidRDefault="00921116" w:rsidP="00DC491A">
            <w:pPr>
              <w:pStyle w:val="Normalnumberedlevel1"/>
              <w:keepNext/>
              <w:spacing w:before="0" w:after="0"/>
              <w:ind w:left="0" w:firstLine="0"/>
            </w:pPr>
            <w:r>
              <w:t>+32 (0)2 207 93 7</w:t>
            </w:r>
            <w:r w:rsidR="00434A3D">
              <w:t>3</w:t>
            </w:r>
          </w:p>
        </w:tc>
      </w:tr>
      <w:tr w:rsidR="00921116" w14:paraId="1F41BAEB" w14:textId="77777777" w:rsidTr="00E45458">
        <w:tc>
          <w:tcPr>
            <w:tcW w:w="1916" w:type="dxa"/>
          </w:tcPr>
          <w:p w14:paraId="0001508C" w14:textId="2AAA287E" w:rsidR="00921116" w:rsidRDefault="00921116" w:rsidP="00DC491A">
            <w:pPr>
              <w:pStyle w:val="Normalnumberedlevel1"/>
              <w:keepNext/>
              <w:spacing w:before="0" w:after="0"/>
              <w:ind w:left="0" w:firstLine="0"/>
            </w:pPr>
            <w:r>
              <w:t>Sapna Heeralall</w:t>
            </w:r>
          </w:p>
        </w:tc>
        <w:tc>
          <w:tcPr>
            <w:tcW w:w="2204" w:type="dxa"/>
          </w:tcPr>
          <w:p w14:paraId="4D7BBE56" w14:textId="5C73B5D0" w:rsidR="00921116" w:rsidRDefault="00921116" w:rsidP="00DC491A">
            <w:pPr>
              <w:pStyle w:val="Normalnumberedlevel1"/>
              <w:keepNext/>
              <w:spacing w:before="0" w:after="0"/>
              <w:ind w:left="0" w:firstLine="0"/>
            </w:pPr>
            <w:r>
              <w:t>+32 (0)2 207 93 7</w:t>
            </w:r>
            <w:r w:rsidR="00434A3D">
              <w:t>4</w:t>
            </w:r>
          </w:p>
        </w:tc>
      </w:tr>
      <w:tr w:rsidR="00921116" w14:paraId="6291D2AE" w14:textId="77777777" w:rsidTr="00E45458">
        <w:tc>
          <w:tcPr>
            <w:tcW w:w="1916" w:type="dxa"/>
          </w:tcPr>
          <w:p w14:paraId="37AC8A43" w14:textId="6AB7236C" w:rsidR="00921116" w:rsidRDefault="00921116" w:rsidP="00DC491A">
            <w:pPr>
              <w:pStyle w:val="Normalnumberedlevel1"/>
              <w:keepNext/>
              <w:spacing w:before="0" w:after="0"/>
              <w:ind w:left="0" w:firstLine="0"/>
            </w:pPr>
            <w:r>
              <w:t>Joachim Jacobs</w:t>
            </w:r>
          </w:p>
        </w:tc>
        <w:tc>
          <w:tcPr>
            <w:tcW w:w="2204" w:type="dxa"/>
          </w:tcPr>
          <w:p w14:paraId="7140EB5A" w14:textId="1396D4F8" w:rsidR="00921116" w:rsidRDefault="00921116" w:rsidP="00DC491A">
            <w:pPr>
              <w:pStyle w:val="Normalnumberedlevel1"/>
              <w:keepNext/>
              <w:spacing w:before="0" w:after="0"/>
              <w:ind w:left="0" w:firstLine="0"/>
            </w:pPr>
            <w:r>
              <w:t>+32 (0)2 207 93 7</w:t>
            </w:r>
            <w:r w:rsidR="00434A3D">
              <w:t>5</w:t>
            </w:r>
          </w:p>
        </w:tc>
      </w:tr>
    </w:tbl>
    <w:p w14:paraId="4289B572" w14:textId="3B802253" w:rsidR="0043320F" w:rsidRDefault="0043320F" w:rsidP="0043320F">
      <w:pPr>
        <w:pStyle w:val="Heading2"/>
      </w:pPr>
      <w:bookmarkStart w:id="100" w:name="_Toc485821805"/>
      <w:bookmarkStart w:id="101" w:name="_Toc497137294"/>
      <w:bookmarkStart w:id="102" w:name="_Toc497471206"/>
      <w:bookmarkStart w:id="103" w:name="_Toc497814908"/>
      <w:bookmarkStart w:id="104" w:name="_Toc499562888"/>
      <w:bookmarkStart w:id="105" w:name="_Toc499627290"/>
      <w:bookmarkStart w:id="106" w:name="_Toc499643565"/>
      <w:bookmarkStart w:id="107" w:name="_Toc499725515"/>
      <w:bookmarkStart w:id="108" w:name="_Toc499725766"/>
      <w:bookmarkStart w:id="109" w:name="_Toc499734377"/>
      <w:bookmarkStart w:id="110" w:name="_Toc499818335"/>
      <w:bookmarkStart w:id="111" w:name="_Toc499820353"/>
      <w:bookmarkStart w:id="112" w:name="_Toc499824141"/>
      <w:bookmarkStart w:id="113" w:name="_Toc499824621"/>
      <w:bookmarkStart w:id="114" w:name="_Toc499824723"/>
      <w:bookmarkStart w:id="115" w:name="_Toc499824881"/>
      <w:bookmarkStart w:id="116" w:name="_Toc499825540"/>
      <w:bookmarkStart w:id="117" w:name="_Toc499900785"/>
      <w:bookmarkStart w:id="118" w:name="_Toc500165340"/>
      <w:bookmarkStart w:id="119" w:name="_Toc500165514"/>
      <w:bookmarkStart w:id="120" w:name="_Toc500165688"/>
      <w:bookmarkStart w:id="121" w:name="_Toc500165746"/>
      <w:r w:rsidRPr="00A87CC8">
        <w:t xml:space="preserve">The </w:t>
      </w:r>
      <w:r w:rsidR="009956EC">
        <w:t xml:space="preserve">limited </w:t>
      </w:r>
      <w:r w:rsidR="00083169">
        <w:t>update</w:t>
      </w:r>
      <w:r w:rsidR="005474B5">
        <w:t xml:space="preserve"> on</w:t>
      </w:r>
      <w:r w:rsidR="00083169">
        <w:t xml:space="preserve"> </w:t>
      </w:r>
      <w:r w:rsidRPr="00A87CC8">
        <w:t xml:space="preserve">case study </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50647280" w14:textId="60361498" w:rsidR="00AF66B9" w:rsidRDefault="00AF66B9" w:rsidP="00AF66B9">
      <w:pPr>
        <w:pStyle w:val="Heading3"/>
      </w:pPr>
      <w:r>
        <w:t>Introduction</w:t>
      </w:r>
    </w:p>
    <w:p w14:paraId="648502EB" w14:textId="44E73EDA" w:rsidR="00E93065" w:rsidRDefault="00E93065" w:rsidP="00A20E43">
      <w:pPr>
        <w:pStyle w:val="Normalnumberedlevel1"/>
        <w:numPr>
          <w:ilvl w:val="0"/>
          <w:numId w:val="60"/>
        </w:numPr>
      </w:pPr>
      <w:r>
        <w:t xml:space="preserve">This </w:t>
      </w:r>
      <w:r w:rsidR="00770D22">
        <w:t xml:space="preserve">limited </w:t>
      </w:r>
      <w:r>
        <w:t xml:space="preserve">updated case study </w:t>
      </w:r>
      <w:r w:rsidR="00541631">
        <w:t xml:space="preserve">is open to </w:t>
      </w:r>
      <w:r w:rsidR="00B80CBD">
        <w:t>all interested</w:t>
      </w:r>
      <w:r w:rsidR="00541631">
        <w:t xml:space="preserve"> participants </w:t>
      </w:r>
      <w:r w:rsidR="00B80CBD">
        <w:t>and is not limited to only those who</w:t>
      </w:r>
      <w:r w:rsidR="00541631">
        <w:t xml:space="preserve"> performed the extensive and simplified case studies</w:t>
      </w:r>
      <w:r w:rsidR="00B80CBD">
        <w:t>.</w:t>
      </w:r>
    </w:p>
    <w:p w14:paraId="1AD9D816" w14:textId="4BF6B840" w:rsidR="00174E73" w:rsidRDefault="00D01362" w:rsidP="00A20E43">
      <w:pPr>
        <w:pStyle w:val="Normalnumberedlevel1"/>
        <w:numPr>
          <w:ilvl w:val="0"/>
          <w:numId w:val="60"/>
        </w:numPr>
      </w:pPr>
      <w:r>
        <w:t>Th</w:t>
      </w:r>
      <w:r w:rsidR="001E34EC">
        <w:t>is</w:t>
      </w:r>
      <w:r>
        <w:t xml:space="preserve"> </w:t>
      </w:r>
      <w:r w:rsidR="00DB3A52">
        <w:t>updated case study relies on the same product categories as the original case stud</w:t>
      </w:r>
      <w:r w:rsidR="003E51DF">
        <w:t>ies</w:t>
      </w:r>
      <w:r w:rsidR="00DB3A52">
        <w:t>. These product categories are:</w:t>
      </w:r>
    </w:p>
    <w:p w14:paraId="72ABB2C5" w14:textId="25F749B9" w:rsidR="00DB3A52" w:rsidRDefault="00DB3A52" w:rsidP="00DB3A52">
      <w:pPr>
        <w:pStyle w:val="Normalnumberedlevel1"/>
        <w:numPr>
          <w:ilvl w:val="1"/>
          <w:numId w:val="60"/>
        </w:numPr>
      </w:pPr>
      <w:r>
        <w:t>Life and health contracts with direct participation features (includes with-profit contracts);</w:t>
      </w:r>
    </w:p>
    <w:p w14:paraId="1AD4059E" w14:textId="2C7CB751" w:rsidR="00DB3A52" w:rsidRDefault="00DB3A52" w:rsidP="00DB3A52">
      <w:pPr>
        <w:pStyle w:val="Normalnumberedlevel1"/>
        <w:numPr>
          <w:ilvl w:val="1"/>
          <w:numId w:val="60"/>
        </w:numPr>
      </w:pPr>
      <w:r>
        <w:t>Life and health contracts with direct participation features;</w:t>
      </w:r>
    </w:p>
    <w:p w14:paraId="47916F80" w14:textId="49A7AEFC" w:rsidR="00DB3A52" w:rsidRDefault="00DB3A52" w:rsidP="00DB3A52">
      <w:pPr>
        <w:pStyle w:val="Normalnumberedlevel1"/>
        <w:numPr>
          <w:ilvl w:val="1"/>
          <w:numId w:val="60"/>
        </w:numPr>
      </w:pPr>
      <w:r>
        <w:t>Non-life contracts;</w:t>
      </w:r>
    </w:p>
    <w:p w14:paraId="40F0D915" w14:textId="5618B335" w:rsidR="00DB3A52" w:rsidRDefault="00DB3A52" w:rsidP="00DB3A52">
      <w:pPr>
        <w:pStyle w:val="Normalnumberedlevel1"/>
        <w:numPr>
          <w:ilvl w:val="1"/>
          <w:numId w:val="60"/>
        </w:numPr>
      </w:pPr>
      <w:r>
        <w:t>Investment contracts with discretionary participation features;</w:t>
      </w:r>
    </w:p>
    <w:p w14:paraId="0C9FD6BE" w14:textId="5307566D" w:rsidR="00DB3A52" w:rsidRDefault="0086385D" w:rsidP="00DB3A52">
      <w:pPr>
        <w:pStyle w:val="Normalnumberedlevel1"/>
        <w:numPr>
          <w:ilvl w:val="1"/>
          <w:numId w:val="60"/>
        </w:numPr>
      </w:pPr>
      <w:r>
        <w:t>Unit-linked contracts (</w:t>
      </w:r>
      <w:r w:rsidR="00CD71E1">
        <w:t>to be accounted for in IFRS 17</w:t>
      </w:r>
      <w:r>
        <w:t>);</w:t>
      </w:r>
    </w:p>
    <w:p w14:paraId="413E11C0" w14:textId="2A9C92A5" w:rsidR="0086385D" w:rsidRDefault="0086385D" w:rsidP="00DB3A52">
      <w:pPr>
        <w:pStyle w:val="Normalnumberedlevel1"/>
        <w:numPr>
          <w:ilvl w:val="1"/>
          <w:numId w:val="60"/>
        </w:numPr>
      </w:pPr>
      <w:r>
        <w:t>Reinsurance ceded; and</w:t>
      </w:r>
    </w:p>
    <w:p w14:paraId="53B28414" w14:textId="4D8EB54C" w:rsidR="0086385D" w:rsidRDefault="0086385D" w:rsidP="00DB3A52">
      <w:pPr>
        <w:pStyle w:val="Normalnumberedlevel1"/>
        <w:numPr>
          <w:ilvl w:val="1"/>
          <w:numId w:val="60"/>
        </w:numPr>
      </w:pPr>
      <w:r>
        <w:t>Reinsurance assumed.</w:t>
      </w:r>
    </w:p>
    <w:p w14:paraId="78322AFB" w14:textId="25DC65E5" w:rsidR="00DA7F94" w:rsidRDefault="00DA7F94" w:rsidP="00567AFF">
      <w:pPr>
        <w:pStyle w:val="Normalnumberedlevel1"/>
        <w:numPr>
          <w:ilvl w:val="0"/>
          <w:numId w:val="60"/>
        </w:numPr>
      </w:pPr>
      <w:r>
        <w:t xml:space="preserve">A description of these product categories </w:t>
      </w:r>
      <w:r w:rsidR="003046AD">
        <w:t>is</w:t>
      </w:r>
      <w:r>
        <w:t xml:space="preserve"> included in Appendix 1.</w:t>
      </w:r>
    </w:p>
    <w:p w14:paraId="5D1AA067" w14:textId="43706524" w:rsidR="00567AFF" w:rsidRDefault="002F6F5A" w:rsidP="00567AFF">
      <w:pPr>
        <w:pStyle w:val="Normalnumberedlevel1"/>
        <w:numPr>
          <w:ilvl w:val="0"/>
          <w:numId w:val="60"/>
        </w:numPr>
      </w:pPr>
      <w:r>
        <w:t>For those who participated in the extensive and simplified case studies, i</w:t>
      </w:r>
      <w:r w:rsidR="002E252A">
        <w:t>n contrast to th</w:t>
      </w:r>
      <w:r w:rsidR="00F66843">
        <w:t>ose</w:t>
      </w:r>
      <w:r w:rsidR="002E252A">
        <w:t xml:space="preserve"> </w:t>
      </w:r>
      <w:r w:rsidR="002E252A" w:rsidRPr="00F10808">
        <w:t xml:space="preserve">original </w:t>
      </w:r>
      <w:r w:rsidR="00EA4543" w:rsidRPr="00F10808">
        <w:t>case stud</w:t>
      </w:r>
      <w:r w:rsidR="00F66843">
        <w:t>ies</w:t>
      </w:r>
      <w:r w:rsidR="00EA4543" w:rsidRPr="00F10808">
        <w:t>, there is no need to select particular port</w:t>
      </w:r>
      <w:r w:rsidR="00E24F0D" w:rsidRPr="00F10808">
        <w:t>folios to be tested. Instead, the purpose is to assess the impact of the Amendments to IFRS 17 in a holistic way on the entire business of the participant.</w:t>
      </w:r>
    </w:p>
    <w:p w14:paraId="6F78990B" w14:textId="6C66D9D0" w:rsidR="00EC0E01" w:rsidRDefault="00EC0E01" w:rsidP="00EC0E01">
      <w:pPr>
        <w:pStyle w:val="Heading3"/>
      </w:pPr>
      <w:r>
        <w:t>Scope</w:t>
      </w:r>
      <w:r w:rsidR="00417F58">
        <w:t xml:space="preserve"> of </w:t>
      </w:r>
      <w:r w:rsidR="00897E01">
        <w:t>the updated case study</w:t>
      </w:r>
    </w:p>
    <w:p w14:paraId="66C49FC0" w14:textId="24F369A7" w:rsidR="00F21948" w:rsidRDefault="00050CB8" w:rsidP="00014902">
      <w:pPr>
        <w:pStyle w:val="Normalnumberedlevel1"/>
        <w:numPr>
          <w:ilvl w:val="0"/>
          <w:numId w:val="60"/>
        </w:numPr>
      </w:pPr>
      <w:r>
        <w:t xml:space="preserve">This limited </w:t>
      </w:r>
      <w:r w:rsidR="002D22F6">
        <w:t xml:space="preserve">updated case study </w:t>
      </w:r>
      <w:r w:rsidR="00897E01">
        <w:t>takes into account</w:t>
      </w:r>
      <w:r w:rsidR="008376E3">
        <w:t xml:space="preserve"> </w:t>
      </w:r>
      <w:r w:rsidR="00014902">
        <w:t xml:space="preserve">all the IASB decisions </w:t>
      </w:r>
      <w:r w:rsidR="00A9002D">
        <w:t>till December 2019</w:t>
      </w:r>
      <w:r w:rsidR="00014902">
        <w:t>.</w:t>
      </w:r>
      <w:r w:rsidR="00D76599">
        <w:t xml:space="preserve"> For the remaining topics where decisions are yet to be taken, the EFRAG Secretariat has </w:t>
      </w:r>
      <w:r w:rsidR="007B4520">
        <w:t xml:space="preserve">assumed the </w:t>
      </w:r>
      <w:r w:rsidR="00386000">
        <w:t xml:space="preserve">tentative </w:t>
      </w:r>
      <w:r w:rsidR="007B4520">
        <w:t>position as per the IASB’s ED.</w:t>
      </w:r>
    </w:p>
    <w:p w14:paraId="3331CF1C" w14:textId="09D42CF0" w:rsidR="00014902" w:rsidRDefault="00F212B5">
      <w:pPr>
        <w:pStyle w:val="Normalnumberedlevel1"/>
        <w:numPr>
          <w:ilvl w:val="0"/>
          <w:numId w:val="60"/>
        </w:numPr>
      </w:pPr>
      <w:r>
        <w:t>A</w:t>
      </w:r>
      <w:r w:rsidR="00014902">
        <w:t xml:space="preserve">s and when the IASB </w:t>
      </w:r>
      <w:r>
        <w:t>continues to make</w:t>
      </w:r>
      <w:r w:rsidR="00014902">
        <w:t xml:space="preserve"> their decisions on the </w:t>
      </w:r>
      <w:r w:rsidR="00C377DD">
        <w:t>A</w:t>
      </w:r>
      <w:r w:rsidR="00014902">
        <w:t>mendments,</w:t>
      </w:r>
      <w:r w:rsidR="00541E06">
        <w:t xml:space="preserve"> after the issuance of this updated case study, </w:t>
      </w:r>
      <w:r w:rsidR="00014902">
        <w:t xml:space="preserve">the EFRAG Secretariat </w:t>
      </w:r>
      <w:r w:rsidR="00D7304A">
        <w:t>may</w:t>
      </w:r>
      <w:r w:rsidR="00014902">
        <w:t xml:space="preserve"> issue updated </w:t>
      </w:r>
      <w:r w:rsidR="00D7304A">
        <w:t>questions on</w:t>
      </w:r>
      <w:r w:rsidR="00014902">
        <w:t xml:space="preserve"> specific topics or additional topics (where needed).</w:t>
      </w:r>
    </w:p>
    <w:p w14:paraId="1B354715" w14:textId="50FDBA53" w:rsidR="003A61A5" w:rsidRDefault="005512E0" w:rsidP="00E45458">
      <w:pPr>
        <w:pStyle w:val="Normalnumberedlevel1"/>
        <w:numPr>
          <w:ilvl w:val="0"/>
          <w:numId w:val="60"/>
        </w:numPr>
      </w:pPr>
      <w:r>
        <w:t xml:space="preserve">The intention is that by the submission date, the responses to the limited updated case study </w:t>
      </w:r>
      <w:r w:rsidR="00BE2DCC">
        <w:t xml:space="preserve">would have taken into consideration all the IASB decisions on the </w:t>
      </w:r>
      <w:r w:rsidR="00C377DD">
        <w:t>A</w:t>
      </w:r>
      <w:r w:rsidR="00BE2DCC">
        <w:t>mendments to IFRS 17.</w:t>
      </w:r>
    </w:p>
    <w:p w14:paraId="2C959ABF" w14:textId="422C540F" w:rsidR="00C467A6" w:rsidRDefault="00C467A6">
      <w:pPr>
        <w:pStyle w:val="Heading3"/>
      </w:pPr>
      <w:r w:rsidRPr="000966A2">
        <w:t>Guidance</w:t>
      </w:r>
    </w:p>
    <w:p w14:paraId="14923471" w14:textId="79795510" w:rsidR="003A6266" w:rsidRDefault="003A6266" w:rsidP="005B6B98">
      <w:pPr>
        <w:pStyle w:val="Normalnumberedlevel1"/>
        <w:numPr>
          <w:ilvl w:val="0"/>
          <w:numId w:val="60"/>
        </w:numPr>
      </w:pPr>
      <w:r>
        <w:rPr>
          <w:kern w:val="32"/>
          <w:szCs w:val="28"/>
        </w:rPr>
        <w:t xml:space="preserve">All </w:t>
      </w:r>
      <w:r w:rsidRPr="00E45458">
        <w:t>responses denominated in currency should be in Euros.</w:t>
      </w:r>
    </w:p>
    <w:p w14:paraId="3EC1345C" w14:textId="4E215AE1" w:rsidR="00DB653C" w:rsidRPr="00A96C7D" w:rsidRDefault="00DB653C" w:rsidP="00E45458">
      <w:pPr>
        <w:pStyle w:val="Normalnumberedlevel1"/>
        <w:numPr>
          <w:ilvl w:val="0"/>
          <w:numId w:val="60"/>
        </w:numPr>
      </w:pPr>
      <w:r w:rsidRPr="00A96C7D">
        <w:t xml:space="preserve">Reference to </w:t>
      </w:r>
      <w:r w:rsidR="00967736" w:rsidRPr="00A96C7D">
        <w:t>‘</w:t>
      </w:r>
      <w:r w:rsidRPr="00A96C7D">
        <w:t>IFRS 17</w:t>
      </w:r>
      <w:r w:rsidR="00967736" w:rsidRPr="00A96C7D">
        <w:t xml:space="preserve"> as amended’ in this limited update to the case study</w:t>
      </w:r>
      <w:r w:rsidRPr="00A96C7D">
        <w:t xml:space="preserve"> </w:t>
      </w:r>
      <w:r w:rsidR="00175A68" w:rsidRPr="00A96C7D">
        <w:t>means that IFRS 17 should be considered as a whole including the Amendments to IFRS</w:t>
      </w:r>
      <w:r w:rsidR="00967736" w:rsidRPr="00A96C7D">
        <w:t> </w:t>
      </w:r>
      <w:r w:rsidR="00175A68" w:rsidRPr="00A96C7D">
        <w:t>17</w:t>
      </w:r>
      <w:r w:rsidR="00967736" w:rsidRPr="00A96C7D">
        <w:t>.</w:t>
      </w:r>
    </w:p>
    <w:p w14:paraId="52C4BB97" w14:textId="13E44BB6" w:rsidR="00A66172" w:rsidRPr="00807E8F" w:rsidRDefault="00013F34" w:rsidP="00E45458">
      <w:pPr>
        <w:pStyle w:val="Normalnumberedlevel1"/>
        <w:numPr>
          <w:ilvl w:val="0"/>
          <w:numId w:val="60"/>
        </w:numPr>
        <w:rPr>
          <w:kern w:val="32"/>
          <w:szCs w:val="28"/>
        </w:rPr>
      </w:pPr>
      <w:r w:rsidRPr="00E45458">
        <w:t xml:space="preserve">Extent of required </w:t>
      </w:r>
      <w:r w:rsidR="00C467A6" w:rsidRPr="00E45458">
        <w:t xml:space="preserve">guidance </w:t>
      </w:r>
      <w:r w:rsidR="00AD7743">
        <w:t>was</w:t>
      </w:r>
      <w:r w:rsidR="00C467A6" w:rsidRPr="00E45458">
        <w:t xml:space="preserve"> discussed with </w:t>
      </w:r>
      <w:r w:rsidR="004226EB" w:rsidRPr="00E45458">
        <w:t xml:space="preserve">EFRAG </w:t>
      </w:r>
      <w:r w:rsidR="00C467A6" w:rsidRPr="00E45458">
        <w:t>IAWG members</w:t>
      </w:r>
      <w:r w:rsidR="00C467A6" w:rsidRPr="00D8315C">
        <w:t>.</w:t>
      </w:r>
      <w:bookmarkStart w:id="122" w:name="_Toc476753499"/>
      <w:bookmarkStart w:id="123" w:name="_Toc476753840"/>
      <w:bookmarkStart w:id="124" w:name="_Toc476834452"/>
      <w:bookmarkStart w:id="125" w:name="_Toc476921809"/>
      <w:bookmarkStart w:id="126" w:name="_Toc476921882"/>
      <w:bookmarkStart w:id="127" w:name="_Toc476922174"/>
      <w:bookmarkStart w:id="128" w:name="_Toc476927269"/>
      <w:bookmarkStart w:id="129" w:name="_Toc479147949"/>
      <w:bookmarkStart w:id="130" w:name="_Toc480278072"/>
      <w:bookmarkStart w:id="131" w:name="_Toc481595238"/>
      <w:bookmarkStart w:id="132" w:name="_Toc482021575"/>
      <w:bookmarkStart w:id="133" w:name="_Toc482022341"/>
      <w:bookmarkEnd w:id="69"/>
      <w:bookmarkEnd w:id="70"/>
      <w:bookmarkEnd w:id="71"/>
      <w:bookmarkEnd w:id="72"/>
      <w:bookmarkEnd w:id="73"/>
      <w:bookmarkEnd w:id="74"/>
      <w:bookmarkEnd w:id="75"/>
      <w:bookmarkEnd w:id="76"/>
      <w:bookmarkEnd w:id="77"/>
      <w:bookmarkEnd w:id="78"/>
      <w:bookmarkEnd w:id="79"/>
      <w:bookmarkEnd w:id="80"/>
    </w:p>
    <w:p w14:paraId="38392F4D" w14:textId="77777777" w:rsidR="00895586" w:rsidRPr="00E45458" w:rsidRDefault="00895586" w:rsidP="00807E8F">
      <w:pPr>
        <w:pStyle w:val="Normalnumberedlevel1"/>
        <w:ind w:firstLine="0"/>
        <w:rPr>
          <w:kern w:val="32"/>
          <w:szCs w:val="28"/>
        </w:rPr>
      </w:pPr>
    </w:p>
    <w:p w14:paraId="4FC81355" w14:textId="3F74828B" w:rsidR="009D18A5" w:rsidRDefault="009D18A5" w:rsidP="00133727">
      <w:pPr>
        <w:pStyle w:val="Normalnumberedlevel1"/>
        <w:tabs>
          <w:tab w:val="clear" w:pos="567"/>
          <w:tab w:val="clear" w:pos="1134"/>
          <w:tab w:val="clear" w:pos="1701"/>
          <w:tab w:val="clear" w:pos="2268"/>
          <w:tab w:val="clear" w:pos="2835"/>
        </w:tabs>
        <w:spacing w:before="0" w:after="0"/>
        <w:ind w:firstLine="0"/>
        <w:jc w:val="left"/>
        <w:rPr>
          <w:kern w:val="32"/>
          <w:szCs w:val="28"/>
        </w:rPr>
      </w:pPr>
    </w:p>
    <w:p w14:paraId="73C0DA05" w14:textId="5F69FE6C" w:rsidR="0047104A" w:rsidRDefault="0047104A" w:rsidP="00133727">
      <w:pPr>
        <w:pStyle w:val="Normalnumberedlevel1"/>
        <w:tabs>
          <w:tab w:val="clear" w:pos="567"/>
          <w:tab w:val="clear" w:pos="1134"/>
          <w:tab w:val="clear" w:pos="1701"/>
          <w:tab w:val="clear" w:pos="2268"/>
          <w:tab w:val="clear" w:pos="2835"/>
        </w:tabs>
        <w:spacing w:before="0" w:after="0"/>
        <w:ind w:firstLine="0"/>
        <w:jc w:val="left"/>
        <w:rPr>
          <w:kern w:val="32"/>
          <w:szCs w:val="28"/>
        </w:rPr>
      </w:pPr>
    </w:p>
    <w:p w14:paraId="00525153" w14:textId="77777777" w:rsidR="0047104A" w:rsidRPr="00D8315C" w:rsidRDefault="0047104A" w:rsidP="00133727">
      <w:pPr>
        <w:pStyle w:val="Normalnumberedlevel1"/>
        <w:tabs>
          <w:tab w:val="clear" w:pos="567"/>
          <w:tab w:val="clear" w:pos="1134"/>
          <w:tab w:val="clear" w:pos="1701"/>
          <w:tab w:val="clear" w:pos="2268"/>
          <w:tab w:val="clear" w:pos="2835"/>
        </w:tabs>
        <w:spacing w:before="0" w:after="0"/>
        <w:ind w:firstLine="0"/>
        <w:jc w:val="left"/>
        <w:rPr>
          <w:kern w:val="32"/>
          <w:szCs w:val="28"/>
        </w:rPr>
      </w:pPr>
    </w:p>
    <w:bookmarkEnd w:id="122"/>
    <w:bookmarkEnd w:id="123"/>
    <w:bookmarkEnd w:id="124"/>
    <w:bookmarkEnd w:id="125"/>
    <w:bookmarkEnd w:id="126"/>
    <w:bookmarkEnd w:id="127"/>
    <w:bookmarkEnd w:id="128"/>
    <w:bookmarkEnd w:id="129"/>
    <w:bookmarkEnd w:id="130"/>
    <w:bookmarkEnd w:id="131"/>
    <w:bookmarkEnd w:id="132"/>
    <w:bookmarkEnd w:id="133"/>
    <w:p w14:paraId="12CB5550" w14:textId="371CE19A" w:rsidR="007042AC" w:rsidRPr="007042AC" w:rsidRDefault="001E077F">
      <w:pPr>
        <w:pStyle w:val="TOC1"/>
        <w:rPr>
          <w:rFonts w:asciiTheme="minorHAnsi" w:eastAsiaTheme="minorEastAsia" w:hAnsiTheme="minorHAnsi" w:cstheme="minorBidi"/>
          <w:sz w:val="22"/>
          <w:szCs w:val="22"/>
          <w:lang w:val="en-US" w:eastAsia="fr-BE"/>
        </w:rPr>
      </w:pPr>
      <w:r>
        <w:rPr>
          <w:lang w:val="fr-BE"/>
        </w:rPr>
        <w:fldChar w:fldCharType="begin"/>
      </w:r>
      <w:r w:rsidRPr="00830FBC">
        <w:instrText xml:space="preserve"> TOC </w:instrText>
      </w:r>
      <w:r w:rsidR="00E13BAA" w:rsidRPr="00830FBC">
        <w:instrText>\b ForTOC \o "1-3"</w:instrText>
      </w:r>
      <w:r w:rsidRPr="00830FBC">
        <w:instrText xml:space="preserve"> </w:instrText>
      </w:r>
      <w:r>
        <w:rPr>
          <w:lang w:val="fr-BE"/>
        </w:rPr>
        <w:fldChar w:fldCharType="separate"/>
      </w:r>
      <w:r w:rsidR="007042AC">
        <w:t>EFRAG Case Study on IFRS 17 updated for the Amendments</w:t>
      </w:r>
      <w:r w:rsidR="007042AC">
        <w:tab/>
      </w:r>
      <w:r w:rsidR="007042AC">
        <w:fldChar w:fldCharType="begin"/>
      </w:r>
      <w:r w:rsidR="007042AC">
        <w:instrText xml:space="preserve"> PAGEREF _Toc26886917 \h </w:instrText>
      </w:r>
      <w:r w:rsidR="007042AC">
        <w:fldChar w:fldCharType="separate"/>
      </w:r>
      <w:r w:rsidR="00ED7CB8">
        <w:t>4</w:t>
      </w:r>
      <w:r w:rsidR="007042AC">
        <w:fldChar w:fldCharType="end"/>
      </w:r>
    </w:p>
    <w:p w14:paraId="1D948BFF" w14:textId="409A9070" w:rsidR="007042AC" w:rsidRPr="007042AC" w:rsidRDefault="007042AC">
      <w:pPr>
        <w:pStyle w:val="TOC2"/>
        <w:rPr>
          <w:rFonts w:asciiTheme="minorHAnsi" w:eastAsiaTheme="minorEastAsia" w:hAnsiTheme="minorHAnsi" w:cstheme="minorBidi"/>
          <w:noProof/>
          <w:sz w:val="22"/>
          <w:szCs w:val="22"/>
          <w:lang w:val="en-US" w:eastAsia="fr-BE"/>
        </w:rPr>
      </w:pPr>
      <w:r>
        <w:rPr>
          <w:noProof/>
        </w:rPr>
        <w:t>Introduction and general description</w:t>
      </w:r>
      <w:r>
        <w:rPr>
          <w:noProof/>
        </w:rPr>
        <w:tab/>
      </w:r>
      <w:r>
        <w:rPr>
          <w:noProof/>
        </w:rPr>
        <w:fldChar w:fldCharType="begin"/>
      </w:r>
      <w:r>
        <w:rPr>
          <w:noProof/>
        </w:rPr>
        <w:instrText xml:space="preserve"> PAGEREF _Toc26886918 \h </w:instrText>
      </w:r>
      <w:r>
        <w:rPr>
          <w:noProof/>
        </w:rPr>
      </w:r>
      <w:r>
        <w:rPr>
          <w:noProof/>
        </w:rPr>
        <w:fldChar w:fldCharType="separate"/>
      </w:r>
      <w:r w:rsidR="00ED7CB8">
        <w:rPr>
          <w:noProof/>
        </w:rPr>
        <w:t>4</w:t>
      </w:r>
      <w:r>
        <w:rPr>
          <w:noProof/>
        </w:rPr>
        <w:fldChar w:fldCharType="end"/>
      </w:r>
    </w:p>
    <w:p w14:paraId="66CB765F" w14:textId="1EDB8AE4" w:rsidR="007042AC" w:rsidRPr="007042AC" w:rsidRDefault="007042AC">
      <w:pPr>
        <w:pStyle w:val="TOC2"/>
        <w:rPr>
          <w:rFonts w:asciiTheme="minorHAnsi" w:eastAsiaTheme="minorEastAsia" w:hAnsiTheme="minorHAnsi" w:cstheme="minorBidi"/>
          <w:noProof/>
          <w:sz w:val="22"/>
          <w:szCs w:val="22"/>
          <w:lang w:val="en-US" w:eastAsia="fr-BE"/>
        </w:rPr>
      </w:pPr>
      <w:r>
        <w:rPr>
          <w:noProof/>
        </w:rPr>
        <w:t>Insurance acquisition cash flows (paragraphs 28A – 28D of the Amendments)</w:t>
      </w:r>
      <w:r>
        <w:rPr>
          <w:noProof/>
        </w:rPr>
        <w:tab/>
      </w:r>
      <w:r>
        <w:rPr>
          <w:noProof/>
        </w:rPr>
        <w:fldChar w:fldCharType="begin"/>
      </w:r>
      <w:r>
        <w:rPr>
          <w:noProof/>
        </w:rPr>
        <w:instrText xml:space="preserve"> PAGEREF _Toc26886919 \h </w:instrText>
      </w:r>
      <w:r>
        <w:rPr>
          <w:noProof/>
        </w:rPr>
      </w:r>
      <w:r>
        <w:rPr>
          <w:noProof/>
        </w:rPr>
        <w:fldChar w:fldCharType="separate"/>
      </w:r>
      <w:r w:rsidR="00ED7CB8">
        <w:rPr>
          <w:noProof/>
        </w:rPr>
        <w:t>4</w:t>
      </w:r>
      <w:r>
        <w:rPr>
          <w:noProof/>
        </w:rPr>
        <w:fldChar w:fldCharType="end"/>
      </w:r>
    </w:p>
    <w:p w14:paraId="26891851" w14:textId="399E909B" w:rsidR="007042AC" w:rsidRPr="007042AC" w:rsidRDefault="007042AC">
      <w:pPr>
        <w:pStyle w:val="TOC2"/>
        <w:rPr>
          <w:rFonts w:asciiTheme="minorHAnsi" w:eastAsiaTheme="minorEastAsia" w:hAnsiTheme="minorHAnsi" w:cstheme="minorBidi"/>
          <w:noProof/>
          <w:sz w:val="22"/>
          <w:szCs w:val="22"/>
          <w:lang w:val="en-US" w:eastAsia="fr-BE"/>
        </w:rPr>
      </w:pPr>
      <w:r>
        <w:rPr>
          <w:noProof/>
        </w:rPr>
        <w:t>Contractual service margin attributable to investment-return service and investment related service (paragraphs 44-45, 109 and 117(c)(v) as well as paragraphs B119 to B119B of the Amendments)</w:t>
      </w:r>
      <w:r>
        <w:rPr>
          <w:noProof/>
        </w:rPr>
        <w:tab/>
      </w:r>
      <w:r>
        <w:rPr>
          <w:noProof/>
        </w:rPr>
        <w:fldChar w:fldCharType="begin"/>
      </w:r>
      <w:r>
        <w:rPr>
          <w:noProof/>
        </w:rPr>
        <w:instrText xml:space="preserve"> PAGEREF _Toc26886920 \h </w:instrText>
      </w:r>
      <w:r>
        <w:rPr>
          <w:noProof/>
        </w:rPr>
      </w:r>
      <w:r>
        <w:rPr>
          <w:noProof/>
        </w:rPr>
        <w:fldChar w:fldCharType="separate"/>
      </w:r>
      <w:r w:rsidR="00ED7CB8">
        <w:rPr>
          <w:noProof/>
        </w:rPr>
        <w:t>5</w:t>
      </w:r>
      <w:r>
        <w:rPr>
          <w:noProof/>
        </w:rPr>
        <w:fldChar w:fldCharType="end"/>
      </w:r>
    </w:p>
    <w:p w14:paraId="7476B44A" w14:textId="0FAFDA95" w:rsidR="007042AC" w:rsidRPr="007042AC" w:rsidRDefault="007042AC">
      <w:pPr>
        <w:pStyle w:val="TOC2"/>
        <w:rPr>
          <w:rFonts w:asciiTheme="minorHAnsi" w:eastAsiaTheme="minorEastAsia" w:hAnsiTheme="minorHAnsi" w:cstheme="minorBidi"/>
          <w:noProof/>
          <w:sz w:val="22"/>
          <w:szCs w:val="22"/>
          <w:lang w:val="en-US" w:eastAsia="fr-BE"/>
        </w:rPr>
      </w:pPr>
      <w:r>
        <w:rPr>
          <w:noProof/>
        </w:rPr>
        <w:t>Reinsurance contracts held – recovery of losses on underlying insurance contracts (paragraphs 62, 66A‒66B of the Amendments)</w:t>
      </w:r>
      <w:r>
        <w:rPr>
          <w:noProof/>
        </w:rPr>
        <w:tab/>
      </w:r>
      <w:r>
        <w:rPr>
          <w:noProof/>
        </w:rPr>
        <w:fldChar w:fldCharType="begin"/>
      </w:r>
      <w:r>
        <w:rPr>
          <w:noProof/>
        </w:rPr>
        <w:instrText xml:space="preserve"> PAGEREF _Toc26886921 \h </w:instrText>
      </w:r>
      <w:r>
        <w:rPr>
          <w:noProof/>
        </w:rPr>
      </w:r>
      <w:r>
        <w:rPr>
          <w:noProof/>
        </w:rPr>
        <w:fldChar w:fldCharType="separate"/>
      </w:r>
      <w:r w:rsidR="00ED7CB8">
        <w:rPr>
          <w:noProof/>
        </w:rPr>
        <w:t>7</w:t>
      </w:r>
      <w:r>
        <w:rPr>
          <w:noProof/>
        </w:rPr>
        <w:fldChar w:fldCharType="end"/>
      </w:r>
    </w:p>
    <w:p w14:paraId="08EF650F" w14:textId="782D5B79" w:rsidR="007042AC" w:rsidRPr="007042AC" w:rsidRDefault="007042AC">
      <w:pPr>
        <w:pStyle w:val="TOC2"/>
        <w:rPr>
          <w:rFonts w:asciiTheme="minorHAnsi" w:eastAsiaTheme="minorEastAsia" w:hAnsiTheme="minorHAnsi" w:cstheme="minorBidi"/>
          <w:noProof/>
          <w:sz w:val="22"/>
          <w:szCs w:val="22"/>
          <w:lang w:val="en-US" w:eastAsia="fr-BE"/>
        </w:rPr>
      </w:pPr>
      <w:r>
        <w:rPr>
          <w:noProof/>
        </w:rPr>
        <w:t>Applicability of the risk mitigation option (paragraph B116 of the Amendments)</w:t>
      </w:r>
      <w:r>
        <w:rPr>
          <w:noProof/>
        </w:rPr>
        <w:tab/>
      </w:r>
      <w:r>
        <w:rPr>
          <w:noProof/>
        </w:rPr>
        <w:fldChar w:fldCharType="begin"/>
      </w:r>
      <w:r>
        <w:rPr>
          <w:noProof/>
        </w:rPr>
        <w:instrText xml:space="preserve"> PAGEREF _Toc26886922 \h </w:instrText>
      </w:r>
      <w:r>
        <w:rPr>
          <w:noProof/>
        </w:rPr>
      </w:r>
      <w:r>
        <w:rPr>
          <w:noProof/>
        </w:rPr>
        <w:fldChar w:fldCharType="separate"/>
      </w:r>
      <w:r w:rsidR="00ED7CB8">
        <w:rPr>
          <w:noProof/>
        </w:rPr>
        <w:t>8</w:t>
      </w:r>
      <w:r>
        <w:rPr>
          <w:noProof/>
        </w:rPr>
        <w:fldChar w:fldCharType="end"/>
      </w:r>
    </w:p>
    <w:p w14:paraId="6304B2C2" w14:textId="50484E81" w:rsidR="007042AC" w:rsidRPr="007042AC" w:rsidRDefault="007042AC">
      <w:pPr>
        <w:pStyle w:val="TOC2"/>
        <w:rPr>
          <w:rFonts w:asciiTheme="minorHAnsi" w:eastAsiaTheme="minorEastAsia" w:hAnsiTheme="minorHAnsi" w:cstheme="minorBidi"/>
          <w:noProof/>
          <w:sz w:val="22"/>
          <w:szCs w:val="22"/>
          <w:lang w:val="en-US" w:eastAsia="fr-BE"/>
        </w:rPr>
      </w:pPr>
      <w:r>
        <w:rPr>
          <w:noProof/>
        </w:rPr>
        <w:t>Transition modification and reliefs (paragraphs C3(b), C5A, C9A, C22A of the Amendments)</w:t>
      </w:r>
      <w:r>
        <w:rPr>
          <w:noProof/>
        </w:rPr>
        <w:tab/>
      </w:r>
      <w:r>
        <w:rPr>
          <w:noProof/>
        </w:rPr>
        <w:fldChar w:fldCharType="begin"/>
      </w:r>
      <w:r>
        <w:rPr>
          <w:noProof/>
        </w:rPr>
        <w:instrText xml:space="preserve"> PAGEREF _Toc26886923 \h </w:instrText>
      </w:r>
      <w:r>
        <w:rPr>
          <w:noProof/>
        </w:rPr>
      </w:r>
      <w:r>
        <w:rPr>
          <w:noProof/>
        </w:rPr>
        <w:fldChar w:fldCharType="separate"/>
      </w:r>
      <w:r w:rsidR="00ED7CB8">
        <w:rPr>
          <w:noProof/>
        </w:rPr>
        <w:t>9</w:t>
      </w:r>
      <w:r>
        <w:rPr>
          <w:noProof/>
        </w:rPr>
        <w:fldChar w:fldCharType="end"/>
      </w:r>
    </w:p>
    <w:p w14:paraId="464AB32A" w14:textId="5A273221" w:rsidR="007042AC" w:rsidRPr="007042AC" w:rsidRDefault="007042AC">
      <w:pPr>
        <w:pStyle w:val="TOC3"/>
        <w:tabs>
          <w:tab w:val="right" w:leader="dot" w:pos="8609"/>
        </w:tabs>
        <w:rPr>
          <w:rFonts w:asciiTheme="minorHAnsi" w:eastAsiaTheme="minorEastAsia" w:hAnsiTheme="minorHAnsi" w:cstheme="minorBidi"/>
          <w:noProof/>
          <w:sz w:val="22"/>
          <w:szCs w:val="22"/>
          <w:lang w:val="en-US" w:eastAsia="fr-BE"/>
        </w:rPr>
      </w:pPr>
      <w:r>
        <w:rPr>
          <w:noProof/>
        </w:rPr>
        <w:t>Transition relief for risk mitigation</w:t>
      </w:r>
      <w:r>
        <w:rPr>
          <w:noProof/>
        </w:rPr>
        <w:tab/>
      </w:r>
      <w:r>
        <w:rPr>
          <w:noProof/>
        </w:rPr>
        <w:fldChar w:fldCharType="begin"/>
      </w:r>
      <w:r>
        <w:rPr>
          <w:noProof/>
        </w:rPr>
        <w:instrText xml:space="preserve"> PAGEREF _Toc26886924 \h </w:instrText>
      </w:r>
      <w:r>
        <w:rPr>
          <w:noProof/>
        </w:rPr>
      </w:r>
      <w:r>
        <w:rPr>
          <w:noProof/>
        </w:rPr>
        <w:fldChar w:fldCharType="separate"/>
      </w:r>
      <w:r w:rsidR="00ED7CB8">
        <w:rPr>
          <w:noProof/>
        </w:rPr>
        <w:t>9</w:t>
      </w:r>
      <w:r>
        <w:rPr>
          <w:noProof/>
        </w:rPr>
        <w:fldChar w:fldCharType="end"/>
      </w:r>
    </w:p>
    <w:p w14:paraId="3AC8214F" w14:textId="1CDFD2DC" w:rsidR="007042AC" w:rsidRPr="007042AC" w:rsidRDefault="007042AC">
      <w:pPr>
        <w:pStyle w:val="TOC2"/>
        <w:rPr>
          <w:rFonts w:asciiTheme="minorHAnsi" w:eastAsiaTheme="minorEastAsia" w:hAnsiTheme="minorHAnsi" w:cstheme="minorBidi"/>
          <w:noProof/>
          <w:sz w:val="22"/>
          <w:szCs w:val="22"/>
          <w:lang w:val="en-US" w:eastAsia="fr-BE"/>
        </w:rPr>
      </w:pPr>
      <w:r>
        <w:rPr>
          <w:noProof/>
        </w:rPr>
        <w:t>Costs and benefits</w:t>
      </w:r>
      <w:r>
        <w:rPr>
          <w:noProof/>
        </w:rPr>
        <w:tab/>
      </w:r>
      <w:r>
        <w:rPr>
          <w:noProof/>
        </w:rPr>
        <w:fldChar w:fldCharType="begin"/>
      </w:r>
      <w:r>
        <w:rPr>
          <w:noProof/>
        </w:rPr>
        <w:instrText xml:space="preserve"> PAGEREF _Toc26886925 \h </w:instrText>
      </w:r>
      <w:r>
        <w:rPr>
          <w:noProof/>
        </w:rPr>
      </w:r>
      <w:r>
        <w:rPr>
          <w:noProof/>
        </w:rPr>
        <w:fldChar w:fldCharType="separate"/>
      </w:r>
      <w:r w:rsidR="00ED7CB8">
        <w:rPr>
          <w:noProof/>
        </w:rPr>
        <w:t>10</w:t>
      </w:r>
      <w:r>
        <w:rPr>
          <w:noProof/>
        </w:rPr>
        <w:fldChar w:fldCharType="end"/>
      </w:r>
    </w:p>
    <w:p w14:paraId="2AB29F61" w14:textId="5B426B8F" w:rsidR="007042AC" w:rsidRPr="007042AC" w:rsidRDefault="007042AC">
      <w:pPr>
        <w:pStyle w:val="TOC3"/>
        <w:tabs>
          <w:tab w:val="right" w:leader="dot" w:pos="8609"/>
        </w:tabs>
        <w:rPr>
          <w:rFonts w:asciiTheme="minorHAnsi" w:eastAsiaTheme="minorEastAsia" w:hAnsiTheme="minorHAnsi" w:cstheme="minorBidi"/>
          <w:noProof/>
          <w:sz w:val="22"/>
          <w:szCs w:val="22"/>
          <w:lang w:val="en-US" w:eastAsia="fr-BE"/>
        </w:rPr>
      </w:pPr>
      <w:r>
        <w:rPr>
          <w:noProof/>
        </w:rPr>
        <w:t>Costs</w:t>
      </w:r>
      <w:r>
        <w:rPr>
          <w:noProof/>
        </w:rPr>
        <w:tab/>
      </w:r>
      <w:r>
        <w:rPr>
          <w:noProof/>
        </w:rPr>
        <w:fldChar w:fldCharType="begin"/>
      </w:r>
      <w:r>
        <w:rPr>
          <w:noProof/>
        </w:rPr>
        <w:instrText xml:space="preserve"> PAGEREF _Toc26886926 \h </w:instrText>
      </w:r>
      <w:r>
        <w:rPr>
          <w:noProof/>
        </w:rPr>
      </w:r>
      <w:r>
        <w:rPr>
          <w:noProof/>
        </w:rPr>
        <w:fldChar w:fldCharType="separate"/>
      </w:r>
      <w:r w:rsidR="00ED7CB8">
        <w:rPr>
          <w:noProof/>
        </w:rPr>
        <w:t>10</w:t>
      </w:r>
      <w:r>
        <w:rPr>
          <w:noProof/>
        </w:rPr>
        <w:fldChar w:fldCharType="end"/>
      </w:r>
    </w:p>
    <w:p w14:paraId="21991140" w14:textId="1586DFF1" w:rsidR="007042AC" w:rsidRPr="007042AC" w:rsidRDefault="007042AC">
      <w:pPr>
        <w:pStyle w:val="TOC3"/>
        <w:tabs>
          <w:tab w:val="right" w:leader="dot" w:pos="8609"/>
        </w:tabs>
        <w:rPr>
          <w:rFonts w:asciiTheme="minorHAnsi" w:eastAsiaTheme="minorEastAsia" w:hAnsiTheme="minorHAnsi" w:cstheme="minorBidi"/>
          <w:noProof/>
          <w:sz w:val="22"/>
          <w:szCs w:val="22"/>
          <w:lang w:val="en-US" w:eastAsia="fr-BE"/>
        </w:rPr>
      </w:pPr>
      <w:r>
        <w:rPr>
          <w:noProof/>
        </w:rPr>
        <w:t>Benefits</w:t>
      </w:r>
      <w:r>
        <w:rPr>
          <w:noProof/>
        </w:rPr>
        <w:tab/>
      </w:r>
      <w:r>
        <w:rPr>
          <w:noProof/>
        </w:rPr>
        <w:fldChar w:fldCharType="begin"/>
      </w:r>
      <w:r>
        <w:rPr>
          <w:noProof/>
        </w:rPr>
        <w:instrText xml:space="preserve"> PAGEREF _Toc26886927 \h </w:instrText>
      </w:r>
      <w:r>
        <w:rPr>
          <w:noProof/>
        </w:rPr>
      </w:r>
      <w:r>
        <w:rPr>
          <w:noProof/>
        </w:rPr>
        <w:fldChar w:fldCharType="separate"/>
      </w:r>
      <w:r w:rsidR="00ED7CB8">
        <w:rPr>
          <w:noProof/>
        </w:rPr>
        <w:t>12</w:t>
      </w:r>
      <w:r>
        <w:rPr>
          <w:noProof/>
        </w:rPr>
        <w:fldChar w:fldCharType="end"/>
      </w:r>
    </w:p>
    <w:p w14:paraId="1BEB192B" w14:textId="083782E5" w:rsidR="001E077F" w:rsidRPr="00830FBC" w:rsidRDefault="001E077F">
      <w:pPr>
        <w:tabs>
          <w:tab w:val="clear" w:pos="567"/>
          <w:tab w:val="clear" w:pos="1134"/>
          <w:tab w:val="clear" w:pos="1701"/>
          <w:tab w:val="clear" w:pos="2268"/>
          <w:tab w:val="clear" w:pos="2835"/>
        </w:tabs>
        <w:spacing w:before="0" w:after="0"/>
        <w:jc w:val="left"/>
      </w:pPr>
      <w:r>
        <w:rPr>
          <w:lang w:val="fr-BE"/>
        </w:rPr>
        <w:fldChar w:fldCharType="end"/>
      </w:r>
    </w:p>
    <w:p w14:paraId="6CCA02DB" w14:textId="77777777" w:rsidR="003E06AB" w:rsidRPr="00830FBC" w:rsidRDefault="003E06AB">
      <w:pPr>
        <w:tabs>
          <w:tab w:val="clear" w:pos="567"/>
          <w:tab w:val="clear" w:pos="1134"/>
          <w:tab w:val="clear" w:pos="1701"/>
          <w:tab w:val="clear" w:pos="2268"/>
          <w:tab w:val="clear" w:pos="2835"/>
        </w:tabs>
        <w:spacing w:before="0" w:after="0"/>
        <w:jc w:val="left"/>
        <w:rPr>
          <w:rFonts w:cs="Arial"/>
          <w:kern w:val="32"/>
          <w:sz w:val="28"/>
          <w:szCs w:val="32"/>
          <w:lang w:eastAsia="en-US"/>
        </w:rPr>
      </w:pPr>
      <w:bookmarkStart w:id="134" w:name="_Toc476753500"/>
      <w:bookmarkStart w:id="135" w:name="_Toc476753841"/>
      <w:bookmarkStart w:id="136" w:name="_Toc481595243"/>
      <w:bookmarkStart w:id="137" w:name="_Toc482355740"/>
      <w:bookmarkStart w:id="138" w:name="_Toc482356085"/>
      <w:r w:rsidRPr="00830FBC">
        <w:br w:type="page"/>
      </w:r>
    </w:p>
    <w:p w14:paraId="39BB6F3B" w14:textId="70043B1A" w:rsidR="00F04774" w:rsidRPr="002B5DA1" w:rsidRDefault="00106589" w:rsidP="009816A9">
      <w:pPr>
        <w:pStyle w:val="Heading1Appendix"/>
        <w:jc w:val="both"/>
      </w:pPr>
      <w:bookmarkStart w:id="139" w:name="_Toc482366550"/>
      <w:bookmarkStart w:id="140" w:name="_Toc482607440"/>
      <w:bookmarkStart w:id="141" w:name="_Toc485821806"/>
      <w:bookmarkStart w:id="142" w:name="_Toc497471213"/>
      <w:bookmarkStart w:id="143" w:name="_Toc497814915"/>
      <w:bookmarkStart w:id="144" w:name="_Toc499562897"/>
      <w:bookmarkStart w:id="145" w:name="_Toc499627299"/>
      <w:bookmarkStart w:id="146" w:name="_Toc499643574"/>
      <w:bookmarkStart w:id="147" w:name="_Toc499734386"/>
      <w:bookmarkStart w:id="148" w:name="_Toc499818344"/>
      <w:bookmarkStart w:id="149" w:name="_Toc499820362"/>
      <w:bookmarkStart w:id="150" w:name="_Toc499824150"/>
      <w:bookmarkStart w:id="151" w:name="_Toc499824630"/>
      <w:bookmarkStart w:id="152" w:name="_Toc499824732"/>
      <w:bookmarkStart w:id="153" w:name="_Toc499824890"/>
      <w:bookmarkStart w:id="154" w:name="_Toc499825549"/>
      <w:bookmarkStart w:id="155" w:name="_Toc500165697"/>
      <w:bookmarkStart w:id="156" w:name="_Toc500165755"/>
      <w:bookmarkStart w:id="157" w:name="_Toc500166390"/>
      <w:bookmarkStart w:id="158" w:name="_Toc26886917"/>
      <w:bookmarkStart w:id="159" w:name="ForTOC"/>
      <w:r w:rsidRPr="002B5DA1">
        <w:t xml:space="preserve">EFRAG </w:t>
      </w:r>
      <w:r w:rsidR="009E17D3" w:rsidRPr="002B5DA1">
        <w:t>Case Study</w:t>
      </w:r>
      <w:bookmarkEnd w:id="134"/>
      <w:bookmarkEnd w:id="135"/>
      <w:bookmarkEnd w:id="136"/>
      <w:bookmarkEnd w:id="137"/>
      <w:bookmarkEnd w:id="138"/>
      <w:bookmarkEnd w:id="139"/>
      <w:bookmarkEnd w:id="140"/>
      <w:r w:rsidR="002D17C0" w:rsidRPr="002B5DA1">
        <w:t xml:space="preserve"> on </w:t>
      </w:r>
      <w:r w:rsidR="002D17C0" w:rsidRPr="00924DA1">
        <w:t>IFRS 17</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005B094A" w:rsidRPr="00924DA1">
        <w:t xml:space="preserve"> updated for the Amendments</w:t>
      </w:r>
      <w:bookmarkEnd w:id="158"/>
    </w:p>
    <w:p w14:paraId="6A4DEF4C" w14:textId="6954BE89" w:rsidR="00B238EF" w:rsidRPr="00D67F18" w:rsidRDefault="00106589" w:rsidP="00D67F18">
      <w:pPr>
        <w:pStyle w:val="Heading2"/>
      </w:pPr>
      <w:bookmarkStart w:id="160" w:name="_Toc481595244"/>
      <w:bookmarkStart w:id="161" w:name="_Toc482355741"/>
      <w:bookmarkStart w:id="162" w:name="_Toc482356086"/>
      <w:bookmarkStart w:id="163" w:name="_Toc482366551"/>
      <w:bookmarkStart w:id="164" w:name="_Toc482607441"/>
      <w:bookmarkStart w:id="165" w:name="_Toc485821807"/>
      <w:bookmarkStart w:id="166" w:name="_Toc497471214"/>
      <w:bookmarkStart w:id="167" w:name="_Toc497814916"/>
      <w:bookmarkStart w:id="168" w:name="_Toc499562898"/>
      <w:bookmarkStart w:id="169" w:name="_Toc499627300"/>
      <w:bookmarkStart w:id="170" w:name="_Toc499643575"/>
      <w:bookmarkStart w:id="171" w:name="_Toc499734387"/>
      <w:bookmarkStart w:id="172" w:name="_Toc499818345"/>
      <w:bookmarkStart w:id="173" w:name="_Toc499820363"/>
      <w:bookmarkStart w:id="174" w:name="_Toc499824151"/>
      <w:bookmarkStart w:id="175" w:name="_Toc499824631"/>
      <w:bookmarkStart w:id="176" w:name="_Toc499824733"/>
      <w:bookmarkStart w:id="177" w:name="_Toc499824891"/>
      <w:bookmarkStart w:id="178" w:name="_Toc499825550"/>
      <w:bookmarkStart w:id="179" w:name="_Toc500165698"/>
      <w:bookmarkStart w:id="180" w:name="_Toc500165756"/>
      <w:bookmarkStart w:id="181" w:name="_Toc500166391"/>
      <w:bookmarkStart w:id="182" w:name="_Toc26886918"/>
      <w:r w:rsidRPr="00D67F18">
        <w:t>Introduction</w:t>
      </w:r>
      <w:bookmarkEnd w:id="160"/>
      <w:r w:rsidR="00737447" w:rsidRPr="00D67F18">
        <w:t xml:space="preserve"> and general description</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00737447" w:rsidRPr="00D67F18">
        <w:t xml:space="preserve"> </w:t>
      </w:r>
    </w:p>
    <w:p w14:paraId="6CD32E14" w14:textId="77777777" w:rsidR="00156F81" w:rsidRPr="006A7B17" w:rsidRDefault="00156F81" w:rsidP="00F57FF6">
      <w:pPr>
        <w:pStyle w:val="Normalnumberedlevel1"/>
        <w:numPr>
          <w:ilvl w:val="0"/>
          <w:numId w:val="17"/>
        </w:numPr>
      </w:pPr>
      <w:r w:rsidRPr="006A7B17">
        <w:t>Please provide the following details:</w:t>
      </w:r>
    </w:p>
    <w:p w14:paraId="7C9B9D0A" w14:textId="69C7611F" w:rsidR="00156F81" w:rsidRPr="006A7B17" w:rsidRDefault="00156F81" w:rsidP="00B94684">
      <w:pPr>
        <w:pStyle w:val="Normalnumberedlevel2"/>
        <w:numPr>
          <w:ilvl w:val="1"/>
          <w:numId w:val="60"/>
        </w:numPr>
      </w:pPr>
      <w:r w:rsidRPr="006A7B17">
        <w:t xml:space="preserve">The name of the </w:t>
      </w:r>
      <w:r w:rsidR="002F2A11" w:rsidRPr="006A7B17">
        <w:t>entity</w:t>
      </w:r>
      <w:r w:rsidRPr="006A7B17">
        <w:t xml:space="preserve"> you are responding on behalf of:</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480"/>
      </w:tblGrid>
      <w:tr w:rsidR="00156F81" w:rsidRPr="006A7B17" w14:paraId="6FEFA7AE" w14:textId="77777777" w:rsidTr="0092533A">
        <w:trPr>
          <w:trHeight w:val="499"/>
        </w:trPr>
        <w:tc>
          <w:tcPr>
            <w:tcW w:w="7602" w:type="dxa"/>
          </w:tcPr>
          <w:p w14:paraId="78E4787F" w14:textId="6524EBF6" w:rsidR="00B5677D" w:rsidRPr="006A7B17" w:rsidRDefault="00B5677D" w:rsidP="0092533A">
            <w:pPr>
              <w:pStyle w:val="Bodyparagraph"/>
            </w:pPr>
          </w:p>
        </w:tc>
      </w:tr>
    </w:tbl>
    <w:p w14:paraId="63FB6867" w14:textId="24443798" w:rsidR="00156F81" w:rsidRPr="006A7B17" w:rsidRDefault="00156F81" w:rsidP="00B94684">
      <w:pPr>
        <w:pStyle w:val="Normalnumberedlevel2"/>
        <w:numPr>
          <w:ilvl w:val="1"/>
          <w:numId w:val="60"/>
        </w:numPr>
      </w:pPr>
      <w:r w:rsidRPr="006A7B17">
        <w:t xml:space="preserve">Country where </w:t>
      </w:r>
      <w:r w:rsidR="00704CD6" w:rsidRPr="006A7B17">
        <w:t xml:space="preserve">head office </w:t>
      </w:r>
      <w:r w:rsidR="00CA3696">
        <w:t>is located</w:t>
      </w:r>
      <w:r w:rsidRPr="006A7B17">
        <w:t xml:space="preserve">: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480"/>
      </w:tblGrid>
      <w:tr w:rsidR="00156F81" w:rsidRPr="006A7B17" w14:paraId="5DA76865" w14:textId="77777777" w:rsidTr="0092533A">
        <w:tc>
          <w:tcPr>
            <w:tcW w:w="7602" w:type="dxa"/>
            <w:tcBorders>
              <w:top w:val="single" w:sz="4" w:space="0" w:color="auto"/>
              <w:left w:val="single" w:sz="4" w:space="0" w:color="auto"/>
              <w:bottom w:val="single" w:sz="4" w:space="0" w:color="auto"/>
              <w:right w:val="single" w:sz="4" w:space="0" w:color="auto"/>
            </w:tcBorders>
          </w:tcPr>
          <w:p w14:paraId="3EE12078" w14:textId="77777777" w:rsidR="00156F81" w:rsidRPr="006A7B17" w:rsidRDefault="00156F81" w:rsidP="0092533A">
            <w:pPr>
              <w:pStyle w:val="Bodyparagraph"/>
            </w:pPr>
          </w:p>
        </w:tc>
      </w:tr>
    </w:tbl>
    <w:p w14:paraId="7A5CCB7F" w14:textId="77777777" w:rsidR="00156F81" w:rsidRPr="006A7B17" w:rsidRDefault="00156F81" w:rsidP="00B94684">
      <w:pPr>
        <w:pStyle w:val="Normalnumberedlevel2"/>
        <w:numPr>
          <w:ilvl w:val="1"/>
          <w:numId w:val="60"/>
        </w:numPr>
      </w:pPr>
      <w:r w:rsidRPr="006A7B17">
        <w:t>Contact details, including e-mail address:</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480"/>
      </w:tblGrid>
      <w:tr w:rsidR="00156F81" w:rsidRPr="006A7B17" w14:paraId="3ECFBB90" w14:textId="77777777" w:rsidTr="0092533A">
        <w:trPr>
          <w:trHeight w:val="596"/>
        </w:trPr>
        <w:tc>
          <w:tcPr>
            <w:tcW w:w="7602" w:type="dxa"/>
          </w:tcPr>
          <w:p w14:paraId="54F7BB0D" w14:textId="77777777" w:rsidR="00156F81" w:rsidRPr="006A7B17" w:rsidRDefault="00156F81" w:rsidP="0092533A">
            <w:pPr>
              <w:pStyle w:val="Bodyparagraph"/>
            </w:pPr>
          </w:p>
        </w:tc>
      </w:tr>
    </w:tbl>
    <w:p w14:paraId="289F19A9" w14:textId="7FF95A22" w:rsidR="007C54C4" w:rsidRDefault="001737DB" w:rsidP="00B66179">
      <w:pPr>
        <w:pStyle w:val="Normalnumberedlevel1"/>
        <w:numPr>
          <w:ilvl w:val="0"/>
          <w:numId w:val="11"/>
        </w:numPr>
      </w:pPr>
      <w:bookmarkStart w:id="183" w:name="_Toc485821829"/>
      <w:bookmarkStart w:id="184" w:name="_Toc497471221"/>
      <w:bookmarkStart w:id="185" w:name="_Toc497814923"/>
      <w:bookmarkStart w:id="186" w:name="_Toc499562905"/>
      <w:bookmarkStart w:id="187" w:name="_Toc499627307"/>
      <w:bookmarkStart w:id="188" w:name="_Toc499643582"/>
      <w:bookmarkStart w:id="189" w:name="_Toc499734394"/>
      <w:bookmarkStart w:id="190" w:name="_Toc499818352"/>
      <w:bookmarkStart w:id="191" w:name="_Toc499820370"/>
      <w:bookmarkStart w:id="192" w:name="_Toc499824158"/>
      <w:bookmarkStart w:id="193" w:name="_Toc499824638"/>
      <w:bookmarkStart w:id="194" w:name="_Toc499824740"/>
      <w:bookmarkStart w:id="195" w:name="_Toc499824898"/>
      <w:bookmarkStart w:id="196" w:name="_Toc499825557"/>
      <w:bookmarkStart w:id="197" w:name="_Toc500165705"/>
      <w:bookmarkStart w:id="198" w:name="_Toc500165763"/>
      <w:bookmarkStart w:id="199" w:name="_Toc500166398"/>
      <w:bookmarkStart w:id="200" w:name="_Toc481595247"/>
      <w:bookmarkStart w:id="201" w:name="_Toc482356089"/>
      <w:bookmarkStart w:id="202" w:name="_Toc482355744"/>
      <w:bookmarkStart w:id="203" w:name="_Toc482366554"/>
      <w:bookmarkStart w:id="204" w:name="_Toc482607444"/>
      <w:r>
        <w:t>Provide a</w:t>
      </w:r>
      <w:r w:rsidR="00611E92">
        <w:t xml:space="preserve">n overview of </w:t>
      </w:r>
      <w:r w:rsidR="00611E92" w:rsidRPr="006A7B17">
        <w:t>the main businesses and type of insurance activities which your company is involved with</w:t>
      </w:r>
      <w:r w:rsidR="00504984">
        <w:t>.</w:t>
      </w:r>
    </w:p>
    <w:tbl>
      <w:tblPr>
        <w:tblStyle w:val="TableGrid"/>
        <w:tblW w:w="0" w:type="auto"/>
        <w:tblInd w:w="567" w:type="dxa"/>
        <w:tblLook w:val="04A0" w:firstRow="1" w:lastRow="0" w:firstColumn="1" w:lastColumn="0" w:noHBand="0" w:noVBand="1"/>
      </w:tblPr>
      <w:tblGrid>
        <w:gridCol w:w="1271"/>
        <w:gridCol w:w="2126"/>
        <w:gridCol w:w="2633"/>
        <w:gridCol w:w="2012"/>
      </w:tblGrid>
      <w:tr w:rsidR="006B4C8D" w:rsidRPr="00BA622E" w14:paraId="77F35863" w14:textId="77777777" w:rsidTr="00DA78F8">
        <w:tc>
          <w:tcPr>
            <w:tcW w:w="1271" w:type="dxa"/>
          </w:tcPr>
          <w:p w14:paraId="746CF193" w14:textId="77777777" w:rsidR="006B4C8D" w:rsidRPr="00BA622E" w:rsidRDefault="006B4C8D" w:rsidP="00DA78F8">
            <w:pPr>
              <w:pStyle w:val="Normalnumberedlevel1"/>
              <w:ind w:left="0" w:firstLine="0"/>
              <w:rPr>
                <w:sz w:val="18"/>
                <w:szCs w:val="18"/>
              </w:rPr>
            </w:pPr>
            <w:r w:rsidRPr="00BA622E">
              <w:rPr>
                <w:sz w:val="18"/>
                <w:szCs w:val="18"/>
              </w:rPr>
              <w:t>Business</w:t>
            </w:r>
          </w:p>
        </w:tc>
        <w:tc>
          <w:tcPr>
            <w:tcW w:w="2126" w:type="dxa"/>
          </w:tcPr>
          <w:p w14:paraId="127C9BF3" w14:textId="76DC0D0C" w:rsidR="006B4C8D" w:rsidRPr="00BA622E" w:rsidRDefault="00ED6912" w:rsidP="00DA78F8">
            <w:pPr>
              <w:pStyle w:val="Normalnumberedlevel1"/>
              <w:ind w:left="0" w:firstLine="0"/>
              <w:rPr>
                <w:sz w:val="18"/>
                <w:szCs w:val="18"/>
              </w:rPr>
            </w:pPr>
            <w:r>
              <w:rPr>
                <w:sz w:val="18"/>
                <w:szCs w:val="18"/>
              </w:rPr>
              <w:t xml:space="preserve">Total </w:t>
            </w:r>
            <w:r w:rsidR="000F7989">
              <w:rPr>
                <w:sz w:val="18"/>
                <w:szCs w:val="18"/>
              </w:rPr>
              <w:t xml:space="preserve">liabilities of each </w:t>
            </w:r>
            <w:r w:rsidR="00162FFD">
              <w:rPr>
                <w:sz w:val="18"/>
                <w:szCs w:val="18"/>
              </w:rPr>
              <w:t xml:space="preserve">product category </w:t>
            </w:r>
            <w:r w:rsidR="00B323D7">
              <w:rPr>
                <w:sz w:val="18"/>
                <w:szCs w:val="18"/>
              </w:rPr>
              <w:t>(</w:t>
            </w:r>
            <w:r w:rsidR="0041311D">
              <w:rPr>
                <w:sz w:val="18"/>
                <w:szCs w:val="18"/>
              </w:rPr>
              <w:t>A</w:t>
            </w:r>
            <w:r w:rsidR="00B323D7">
              <w:rPr>
                <w:sz w:val="18"/>
                <w:szCs w:val="18"/>
              </w:rPr>
              <w:t>)</w:t>
            </w:r>
            <w:r w:rsidR="00E61905">
              <w:rPr>
                <w:sz w:val="18"/>
                <w:szCs w:val="18"/>
              </w:rPr>
              <w:t xml:space="preserve"> (EUR)</w:t>
            </w:r>
          </w:p>
        </w:tc>
        <w:tc>
          <w:tcPr>
            <w:tcW w:w="2633" w:type="dxa"/>
          </w:tcPr>
          <w:p w14:paraId="51778361" w14:textId="19ED3DB4" w:rsidR="006B4C8D" w:rsidRPr="00BA622E" w:rsidRDefault="00894DCD" w:rsidP="00DA78F8">
            <w:pPr>
              <w:pStyle w:val="Normalnumberedlevel1"/>
              <w:ind w:left="0" w:firstLine="0"/>
              <w:rPr>
                <w:sz w:val="18"/>
                <w:szCs w:val="18"/>
              </w:rPr>
            </w:pPr>
            <w:r>
              <w:rPr>
                <w:sz w:val="18"/>
                <w:szCs w:val="18"/>
              </w:rPr>
              <w:t>% of</w:t>
            </w:r>
            <w:r w:rsidR="0041311D">
              <w:rPr>
                <w:sz w:val="18"/>
                <w:szCs w:val="18"/>
              </w:rPr>
              <w:t xml:space="preserve"> </w:t>
            </w:r>
            <w:r w:rsidR="00B323D7">
              <w:rPr>
                <w:sz w:val="18"/>
                <w:szCs w:val="18"/>
              </w:rPr>
              <w:t>(</w:t>
            </w:r>
            <w:r w:rsidR="0041311D">
              <w:rPr>
                <w:sz w:val="18"/>
                <w:szCs w:val="18"/>
              </w:rPr>
              <w:t>A</w:t>
            </w:r>
            <w:r w:rsidR="00B323D7">
              <w:rPr>
                <w:sz w:val="18"/>
                <w:szCs w:val="18"/>
              </w:rPr>
              <w:t>)</w:t>
            </w:r>
            <w:r w:rsidR="0041311D">
              <w:rPr>
                <w:sz w:val="18"/>
                <w:szCs w:val="18"/>
              </w:rPr>
              <w:t xml:space="preserve"> compared to</w:t>
            </w:r>
            <w:r>
              <w:rPr>
                <w:sz w:val="18"/>
                <w:szCs w:val="18"/>
              </w:rPr>
              <w:t xml:space="preserve"> total </w:t>
            </w:r>
            <w:r w:rsidR="00F11B8B">
              <w:rPr>
                <w:sz w:val="18"/>
                <w:szCs w:val="18"/>
              </w:rPr>
              <w:t>insurance liabilities</w:t>
            </w:r>
            <w:r w:rsidR="00F45A2E">
              <w:rPr>
                <w:sz w:val="18"/>
                <w:szCs w:val="18"/>
              </w:rPr>
              <w:t xml:space="preserve"> of the entity</w:t>
            </w:r>
          </w:p>
        </w:tc>
        <w:tc>
          <w:tcPr>
            <w:tcW w:w="2012" w:type="dxa"/>
          </w:tcPr>
          <w:p w14:paraId="70F812BA" w14:textId="52A8A0B0" w:rsidR="006B4C8D" w:rsidRPr="00BA622E" w:rsidRDefault="009A271A" w:rsidP="00DA78F8">
            <w:pPr>
              <w:pStyle w:val="Normalnumberedlevel1"/>
              <w:ind w:left="0" w:firstLine="0"/>
              <w:rPr>
                <w:sz w:val="18"/>
                <w:szCs w:val="18"/>
              </w:rPr>
            </w:pPr>
            <w:r>
              <w:rPr>
                <w:sz w:val="18"/>
                <w:szCs w:val="18"/>
              </w:rPr>
              <w:t xml:space="preserve">Short description of the main </w:t>
            </w:r>
            <w:r w:rsidR="001737DB">
              <w:rPr>
                <w:sz w:val="18"/>
                <w:szCs w:val="18"/>
              </w:rPr>
              <w:t>types of insurance activities</w:t>
            </w:r>
          </w:p>
        </w:tc>
      </w:tr>
      <w:tr w:rsidR="006B4C8D" w:rsidRPr="00BA622E" w14:paraId="4336CE96" w14:textId="77777777" w:rsidTr="00DA78F8">
        <w:tc>
          <w:tcPr>
            <w:tcW w:w="1271" w:type="dxa"/>
          </w:tcPr>
          <w:p w14:paraId="4D92C0AE" w14:textId="77777777" w:rsidR="006B4C8D" w:rsidRPr="00BA622E" w:rsidRDefault="006B4C8D" w:rsidP="00DA78F8">
            <w:pPr>
              <w:pStyle w:val="Normalnumberedlevel1"/>
              <w:ind w:left="0" w:firstLine="0"/>
              <w:rPr>
                <w:sz w:val="18"/>
                <w:szCs w:val="18"/>
              </w:rPr>
            </w:pPr>
            <w:r>
              <w:rPr>
                <w:sz w:val="18"/>
                <w:szCs w:val="18"/>
              </w:rPr>
              <w:t>Product category 1</w:t>
            </w:r>
          </w:p>
        </w:tc>
        <w:tc>
          <w:tcPr>
            <w:tcW w:w="2126" w:type="dxa"/>
          </w:tcPr>
          <w:p w14:paraId="11F6B0A6" w14:textId="77777777" w:rsidR="006B4C8D" w:rsidRPr="00BA622E" w:rsidRDefault="006B4C8D" w:rsidP="00DA78F8">
            <w:pPr>
              <w:pStyle w:val="Normalnumberedlevel1"/>
              <w:ind w:left="0" w:firstLine="0"/>
              <w:rPr>
                <w:sz w:val="18"/>
                <w:szCs w:val="18"/>
              </w:rPr>
            </w:pPr>
          </w:p>
        </w:tc>
        <w:tc>
          <w:tcPr>
            <w:tcW w:w="2633" w:type="dxa"/>
          </w:tcPr>
          <w:p w14:paraId="3FE39730" w14:textId="77777777" w:rsidR="006B4C8D" w:rsidRPr="00BA622E" w:rsidRDefault="006B4C8D" w:rsidP="00DA78F8">
            <w:pPr>
              <w:pStyle w:val="Normalnumberedlevel1"/>
              <w:ind w:left="0" w:firstLine="0"/>
              <w:rPr>
                <w:sz w:val="18"/>
                <w:szCs w:val="18"/>
              </w:rPr>
            </w:pPr>
          </w:p>
        </w:tc>
        <w:tc>
          <w:tcPr>
            <w:tcW w:w="2012" w:type="dxa"/>
          </w:tcPr>
          <w:p w14:paraId="192BDFD6" w14:textId="77777777" w:rsidR="006B4C8D" w:rsidRPr="00BA622E" w:rsidRDefault="006B4C8D" w:rsidP="00DA78F8">
            <w:pPr>
              <w:pStyle w:val="Normalnumberedlevel1"/>
              <w:ind w:left="0" w:firstLine="0"/>
              <w:rPr>
                <w:sz w:val="18"/>
                <w:szCs w:val="18"/>
              </w:rPr>
            </w:pPr>
          </w:p>
        </w:tc>
      </w:tr>
      <w:tr w:rsidR="006B4C8D" w:rsidRPr="00BA622E" w14:paraId="2A20A7E6" w14:textId="77777777" w:rsidTr="00DA78F8">
        <w:tc>
          <w:tcPr>
            <w:tcW w:w="1271" w:type="dxa"/>
          </w:tcPr>
          <w:p w14:paraId="28A03306" w14:textId="77777777" w:rsidR="006B4C8D" w:rsidRPr="00BA622E" w:rsidRDefault="006B4C8D" w:rsidP="00DA78F8">
            <w:pPr>
              <w:pStyle w:val="Normalnumberedlevel1"/>
              <w:ind w:left="0" w:firstLine="0"/>
              <w:rPr>
                <w:sz w:val="18"/>
                <w:szCs w:val="18"/>
              </w:rPr>
            </w:pPr>
            <w:r>
              <w:rPr>
                <w:sz w:val="18"/>
                <w:szCs w:val="18"/>
              </w:rPr>
              <w:t>…</w:t>
            </w:r>
          </w:p>
        </w:tc>
        <w:tc>
          <w:tcPr>
            <w:tcW w:w="2126" w:type="dxa"/>
          </w:tcPr>
          <w:p w14:paraId="24D2418D" w14:textId="77777777" w:rsidR="006B4C8D" w:rsidRPr="00BA622E" w:rsidRDefault="006B4C8D" w:rsidP="00DA78F8">
            <w:pPr>
              <w:pStyle w:val="Normalnumberedlevel1"/>
              <w:ind w:left="0" w:firstLine="0"/>
              <w:rPr>
                <w:sz w:val="18"/>
                <w:szCs w:val="18"/>
              </w:rPr>
            </w:pPr>
          </w:p>
        </w:tc>
        <w:tc>
          <w:tcPr>
            <w:tcW w:w="2633" w:type="dxa"/>
          </w:tcPr>
          <w:p w14:paraId="312985EE" w14:textId="77777777" w:rsidR="006B4C8D" w:rsidRPr="00BA622E" w:rsidRDefault="006B4C8D" w:rsidP="00DA78F8">
            <w:pPr>
              <w:pStyle w:val="Normalnumberedlevel1"/>
              <w:ind w:left="0" w:firstLine="0"/>
              <w:rPr>
                <w:sz w:val="18"/>
                <w:szCs w:val="18"/>
              </w:rPr>
            </w:pPr>
          </w:p>
        </w:tc>
        <w:tc>
          <w:tcPr>
            <w:tcW w:w="2012" w:type="dxa"/>
          </w:tcPr>
          <w:p w14:paraId="2103CEC9" w14:textId="77777777" w:rsidR="006B4C8D" w:rsidRPr="00BA622E" w:rsidRDefault="006B4C8D" w:rsidP="00DA78F8">
            <w:pPr>
              <w:pStyle w:val="Normalnumberedlevel1"/>
              <w:ind w:left="0" w:firstLine="0"/>
              <w:rPr>
                <w:sz w:val="18"/>
                <w:szCs w:val="18"/>
              </w:rPr>
            </w:pPr>
          </w:p>
        </w:tc>
      </w:tr>
    </w:tbl>
    <w:p w14:paraId="72619B68" w14:textId="118CDB09" w:rsidR="009E68E1" w:rsidRDefault="009E68E1" w:rsidP="009E68E1">
      <w:pPr>
        <w:pStyle w:val="Normalnumberedlevel1"/>
        <w:numPr>
          <w:ilvl w:val="0"/>
          <w:numId w:val="11"/>
        </w:numPr>
      </w:pPr>
      <w:r w:rsidRPr="0077720E">
        <w:t>How far advanced are you in implementing IFRS 17</w:t>
      </w:r>
      <w:r w:rsidR="005D45F3">
        <w:t xml:space="preserve"> as amended</w:t>
      </w:r>
      <w:r>
        <w:t xml:space="preserve">? </w:t>
      </w:r>
      <w:r w:rsidRPr="00E80205">
        <w:t>For example:</w:t>
      </w:r>
    </w:p>
    <w:p w14:paraId="2593DEEB" w14:textId="77777777" w:rsidR="009E68E1" w:rsidRDefault="009E68E1" w:rsidP="009E68E1">
      <w:pPr>
        <w:pStyle w:val="Normalnumberedlevel1"/>
        <w:numPr>
          <w:ilvl w:val="1"/>
          <w:numId w:val="72"/>
        </w:numPr>
      </w:pPr>
      <w:r>
        <w:t>Analysis of impact in progress – started [state date] and expected to be completed by [state date]</w:t>
      </w:r>
    </w:p>
    <w:p w14:paraId="34DB93D8" w14:textId="77777777" w:rsidR="009E68E1" w:rsidRDefault="009E68E1" w:rsidP="009E68E1">
      <w:pPr>
        <w:pStyle w:val="Normalnumberedlevel1"/>
        <w:numPr>
          <w:ilvl w:val="1"/>
          <w:numId w:val="72"/>
        </w:numPr>
      </w:pPr>
      <w:r>
        <w:t xml:space="preserve">Implementation plan approved - [state date] </w:t>
      </w:r>
    </w:p>
    <w:p w14:paraId="66C3A154" w14:textId="77777777" w:rsidR="009E68E1" w:rsidRDefault="009E68E1" w:rsidP="009E68E1">
      <w:pPr>
        <w:pStyle w:val="Normalnumberedlevel1"/>
        <w:numPr>
          <w:ilvl w:val="1"/>
          <w:numId w:val="72"/>
        </w:numPr>
      </w:pPr>
      <w:r>
        <w:t>Implementation in progress – started [state date] and expected to be completed by [state date].</w:t>
      </w:r>
    </w:p>
    <w:tbl>
      <w:tblPr>
        <w:tblW w:w="0" w:type="auto"/>
        <w:tblInd w:w="562"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047"/>
      </w:tblGrid>
      <w:tr w:rsidR="009E68E1" w:rsidRPr="006A7B17" w14:paraId="7A681FF2" w14:textId="77777777" w:rsidTr="005416D6">
        <w:trPr>
          <w:trHeight w:val="596"/>
        </w:trPr>
        <w:tc>
          <w:tcPr>
            <w:tcW w:w="8047" w:type="dxa"/>
          </w:tcPr>
          <w:p w14:paraId="7A1107E0" w14:textId="77777777" w:rsidR="009E68E1" w:rsidRPr="006A7B17" w:rsidRDefault="009E68E1" w:rsidP="005416D6">
            <w:pPr>
              <w:pStyle w:val="Bodyparagraph"/>
            </w:pPr>
          </w:p>
        </w:tc>
      </w:tr>
    </w:tbl>
    <w:p w14:paraId="649B2B1F" w14:textId="0B3AE82A" w:rsidR="00E423A7" w:rsidRDefault="0021219D" w:rsidP="00D67F18">
      <w:pPr>
        <w:pStyle w:val="Heading2"/>
      </w:pPr>
      <w:bookmarkStart w:id="205" w:name="_Toc26886919"/>
      <w:r>
        <w:t>Insurance acquisition cash flows</w:t>
      </w:r>
      <w:r w:rsidR="002A3DF9">
        <w:t xml:space="preserve"> (paragraphs 28A – 28D of the Amendments)</w:t>
      </w:r>
      <w:bookmarkEnd w:id="205"/>
    </w:p>
    <w:p w14:paraId="232F0E44" w14:textId="77777777" w:rsidR="00DC37B6" w:rsidRPr="006A7B17" w:rsidRDefault="00DC37B6" w:rsidP="00DC37B6">
      <w:pPr>
        <w:pStyle w:val="Normalnumberedlevel1"/>
        <w:keepNext/>
        <w:pBdr>
          <w:top w:val="single" w:sz="4" w:space="1" w:color="auto"/>
          <w:left w:val="single" w:sz="4" w:space="4" w:color="auto"/>
          <w:bottom w:val="single" w:sz="4" w:space="1" w:color="auto"/>
          <w:right w:val="single" w:sz="4" w:space="4" w:color="auto"/>
        </w:pBdr>
        <w:ind w:left="0" w:firstLine="0"/>
      </w:pPr>
      <w:r w:rsidRPr="006A7B17">
        <w:t xml:space="preserve">Purpose: </w:t>
      </w:r>
      <w:r>
        <w:t>This</w:t>
      </w:r>
      <w:r w:rsidRPr="006A7B17">
        <w:t xml:space="preserve"> </w:t>
      </w:r>
      <w:r>
        <w:t>question aims to understand how important the acquisition cash flows relating to future business is, separately for each business.</w:t>
      </w:r>
    </w:p>
    <w:p w14:paraId="5B3E0FEB" w14:textId="0F072E5B" w:rsidR="006E0150" w:rsidRDefault="00987DBB" w:rsidP="001067D0">
      <w:pPr>
        <w:pStyle w:val="Normalnumberedlevel1"/>
        <w:numPr>
          <w:ilvl w:val="0"/>
          <w:numId w:val="11"/>
        </w:numPr>
      </w:pPr>
      <w:r>
        <w:t xml:space="preserve">Under IFRS 17 paragraphs </w:t>
      </w:r>
      <w:r w:rsidR="001B3A20">
        <w:t xml:space="preserve">27 and 38, </w:t>
      </w:r>
      <w:r w:rsidR="00BA30BC">
        <w:t>a</w:t>
      </w:r>
      <w:r w:rsidR="00C71C63">
        <w:t>cquisition cash flows are initially capitalised (unless the entity elects to recognise them immediately in profit or loss under the PAA). They are included in the CSM of a group of contracts to which they relate when that group is recognised.</w:t>
      </w:r>
    </w:p>
    <w:p w14:paraId="4834BEA1" w14:textId="0122FCFD" w:rsidR="00F36E28" w:rsidRDefault="00F061F2" w:rsidP="00A04807">
      <w:pPr>
        <w:pStyle w:val="Normalnumberedlevel1"/>
        <w:numPr>
          <w:ilvl w:val="0"/>
          <w:numId w:val="11"/>
        </w:numPr>
      </w:pPr>
      <w:r>
        <w:t xml:space="preserve">When EFRAG commissioned </w:t>
      </w:r>
      <w:r w:rsidR="00266F93">
        <w:t>the</w:t>
      </w:r>
      <w:r w:rsidR="00F07A7D">
        <w:t>ir</w:t>
      </w:r>
      <w:r>
        <w:t xml:space="preserve"> case study in 2018</w:t>
      </w:r>
      <w:r w:rsidR="00F07A7D">
        <w:t xml:space="preserve"> it was noted that</w:t>
      </w:r>
      <w:r w:rsidR="006E0150">
        <w:t xml:space="preserve"> attributing acquisition costs </w:t>
      </w:r>
      <w:r w:rsidR="00E403AA">
        <w:t xml:space="preserve">only </w:t>
      </w:r>
      <w:r w:rsidR="00813326">
        <w:t xml:space="preserve">to new contracts and not to </w:t>
      </w:r>
      <w:r w:rsidR="00BA3206">
        <w:t xml:space="preserve">renewals </w:t>
      </w:r>
      <w:r w:rsidR="009C123F">
        <w:t>could</w:t>
      </w:r>
      <w:r w:rsidR="00BA3206">
        <w:t xml:space="preserve"> result in </w:t>
      </w:r>
      <w:r w:rsidR="009C123F">
        <w:t>more contracts</w:t>
      </w:r>
      <w:r w:rsidR="00E403AA">
        <w:t xml:space="preserve"> becoming onerous. Case study participants also noted that </w:t>
      </w:r>
      <w:r w:rsidR="005B3AA1">
        <w:t xml:space="preserve">the concept </w:t>
      </w:r>
      <w:r w:rsidR="003E76E6">
        <w:t>is</w:t>
      </w:r>
      <w:r w:rsidR="00F7582B">
        <w:t xml:space="preserve"> inconsistent with the treatment of similar costs in IFRS 15 </w:t>
      </w:r>
      <w:r w:rsidR="00F7582B" w:rsidRPr="00F7582B">
        <w:rPr>
          <w:i/>
          <w:iCs/>
        </w:rPr>
        <w:t>Revenue from Contracts with Customers</w:t>
      </w:r>
      <w:r w:rsidR="00F7582B">
        <w:t>.</w:t>
      </w:r>
    </w:p>
    <w:p w14:paraId="095B00DB" w14:textId="44FD65BC" w:rsidR="00A04807" w:rsidRDefault="00A04807" w:rsidP="00A04807">
      <w:pPr>
        <w:pStyle w:val="Normalnumberedlevel1"/>
        <w:numPr>
          <w:ilvl w:val="0"/>
          <w:numId w:val="11"/>
        </w:numPr>
      </w:pPr>
      <w:r>
        <w:t xml:space="preserve">The </w:t>
      </w:r>
      <w:r w:rsidR="00E64420">
        <w:t xml:space="preserve">Amendments </w:t>
      </w:r>
      <w:r>
        <w:t>proposes an amendment to the definition of insurance acquisition cash flows in Appendix A of IFRS 17 to clarify that insurance acquisition cash flows relate to groups of insurance contracts issued or expected to be issued. Cash flows paid before a related group of reinsurance contracts held are recognised are addressed in paragraph 65(a) of IFRS 17.</w:t>
      </w:r>
    </w:p>
    <w:p w14:paraId="033C9081" w14:textId="4110C845" w:rsidR="00A04807" w:rsidRDefault="00A04807" w:rsidP="00A04807">
      <w:pPr>
        <w:pStyle w:val="Normalnumberedlevel1"/>
        <w:numPr>
          <w:ilvl w:val="0"/>
          <w:numId w:val="11"/>
        </w:numPr>
      </w:pPr>
      <w:r>
        <w:t xml:space="preserve">The </w:t>
      </w:r>
      <w:r w:rsidR="00E64420">
        <w:t>Amendments</w:t>
      </w:r>
      <w:r>
        <w:t xml:space="preserve"> also proposes that an entity would be required to:</w:t>
      </w:r>
    </w:p>
    <w:p w14:paraId="45804828" w14:textId="7117A653" w:rsidR="00A04807" w:rsidRDefault="00A04807" w:rsidP="00E64420">
      <w:pPr>
        <w:pStyle w:val="Normalnumberedlevel1"/>
        <w:numPr>
          <w:ilvl w:val="1"/>
          <w:numId w:val="11"/>
        </w:numPr>
      </w:pPr>
      <w:r>
        <w:t>allocate, on a systematic and rational basis, insurance acquisition cash flows that are directly attributable to a group of insurance contracts to that group and to groups that include contracts that are expected to arise from renewals of the contracts in that group;</w:t>
      </w:r>
    </w:p>
    <w:p w14:paraId="655CEF36" w14:textId="67CC42F1" w:rsidR="00A04807" w:rsidRDefault="00A04807" w:rsidP="00E64420">
      <w:pPr>
        <w:pStyle w:val="Normalnumberedlevel1"/>
        <w:numPr>
          <w:ilvl w:val="1"/>
          <w:numId w:val="11"/>
        </w:numPr>
      </w:pPr>
      <w:r>
        <w:t>recognise as an asset insurance acquisition cash flows paid before the group of insurance contracts to which they are allocated is recognised; and</w:t>
      </w:r>
    </w:p>
    <w:p w14:paraId="3951E2CE" w14:textId="660A49B2" w:rsidR="00A04807" w:rsidRDefault="00A04807" w:rsidP="00E64420">
      <w:pPr>
        <w:pStyle w:val="Normalnumberedlevel1"/>
        <w:numPr>
          <w:ilvl w:val="1"/>
          <w:numId w:val="11"/>
        </w:numPr>
      </w:pPr>
      <w:r>
        <w:t>assess the recoverability of any asset for insurance acquisition cash flows if facts and circumstances indicate the asset may be impaired.</w:t>
      </w:r>
    </w:p>
    <w:p w14:paraId="1576B9CD" w14:textId="1F6F5DED" w:rsidR="00A04807" w:rsidRDefault="00A04807" w:rsidP="00A04807">
      <w:pPr>
        <w:pStyle w:val="Normalnumberedlevel1"/>
        <w:numPr>
          <w:ilvl w:val="0"/>
          <w:numId w:val="11"/>
        </w:numPr>
      </w:pPr>
      <w:r>
        <w:t>Finally, the</w:t>
      </w:r>
      <w:r w:rsidR="00E64420">
        <w:t xml:space="preserve"> Amendments</w:t>
      </w:r>
      <w:r>
        <w:t xml:space="preserve"> proposes that an entity would be required to disclose:</w:t>
      </w:r>
    </w:p>
    <w:p w14:paraId="06C2B376" w14:textId="72F7581C" w:rsidR="00A04807" w:rsidRDefault="00A04807" w:rsidP="00E64420">
      <w:pPr>
        <w:pStyle w:val="Normalnumberedlevel1"/>
        <w:numPr>
          <w:ilvl w:val="1"/>
          <w:numId w:val="11"/>
        </w:numPr>
      </w:pPr>
      <w:r>
        <w:t>a reconciliation from the opening to the closing balance of any asset for insurance acquisition cash flows; and</w:t>
      </w:r>
    </w:p>
    <w:p w14:paraId="7EA42CE1" w14:textId="39ED2E8E" w:rsidR="001C4827" w:rsidRDefault="00A04807" w:rsidP="00E64420">
      <w:pPr>
        <w:pStyle w:val="Normalnumberedlevel1"/>
        <w:numPr>
          <w:ilvl w:val="1"/>
          <w:numId w:val="11"/>
        </w:numPr>
      </w:pPr>
      <w:r>
        <w:t>quantitative information about when the entity expects to derecognise an asset for insurance acquisition cash flows.</w:t>
      </w:r>
    </w:p>
    <w:p w14:paraId="50671307" w14:textId="0FC0C1E0" w:rsidR="00E64420" w:rsidRPr="001C4827" w:rsidRDefault="00084128" w:rsidP="001067D0">
      <w:pPr>
        <w:pStyle w:val="Normalnumberedlevel1"/>
        <w:numPr>
          <w:ilvl w:val="0"/>
          <w:numId w:val="11"/>
        </w:numPr>
      </w:pPr>
      <w:r>
        <w:t>In its comment letter to the IASB, EFRAG</w:t>
      </w:r>
      <w:r w:rsidR="00104254">
        <w:t xml:space="preserve"> supported the IASB’s proposals with regards to the treatment of acquisition cash flows as the resulting financial information will better reflect the economic substance of these transactions. EFRAG also </w:t>
      </w:r>
      <w:r w:rsidR="00347264">
        <w:t>agreed</w:t>
      </w:r>
      <w:r w:rsidR="00104254">
        <w:t xml:space="preserve"> with the proposed recoverability assessment approach.</w:t>
      </w:r>
    </w:p>
    <w:p w14:paraId="3528E4D4" w14:textId="77777777" w:rsidR="00DC37B6" w:rsidRPr="00DC37B6" w:rsidRDefault="0059078F" w:rsidP="00DC37B6">
      <w:pPr>
        <w:pStyle w:val="CommentText"/>
        <w:numPr>
          <w:ilvl w:val="0"/>
          <w:numId w:val="2"/>
        </w:numPr>
        <w:tabs>
          <w:tab w:val="clear" w:pos="567"/>
          <w:tab w:val="clear" w:pos="1134"/>
          <w:tab w:val="clear" w:pos="1701"/>
          <w:tab w:val="clear" w:pos="2268"/>
          <w:tab w:val="clear" w:pos="2835"/>
        </w:tabs>
      </w:pPr>
      <w:r w:rsidRPr="00126301">
        <w:rPr>
          <w:sz w:val="22"/>
          <w:szCs w:val="22"/>
        </w:rPr>
        <w:t>EFRAG is interested in this questionnaire solely to confirm that the changes done by the IASB in both the Amendments and the tentative decisions will succeed in alleviating practical implementations and ultimately result in a higher quality reporting or lower costs. The technical discussion of the other proposals has been completed during the due process that lead to the issuance of EFRAG final comment letter and are out of scope of this questionnaire that is needed for the endorsement advice at this stage.</w:t>
      </w:r>
    </w:p>
    <w:p w14:paraId="4CD8BF23" w14:textId="64BB855D" w:rsidR="0000702A" w:rsidRPr="0054373F" w:rsidRDefault="00DC37B6" w:rsidP="002A46BE">
      <w:pPr>
        <w:pStyle w:val="CommentText"/>
        <w:numPr>
          <w:ilvl w:val="0"/>
          <w:numId w:val="11"/>
        </w:numPr>
        <w:tabs>
          <w:tab w:val="clear" w:pos="567"/>
          <w:tab w:val="clear" w:pos="1134"/>
          <w:tab w:val="clear" w:pos="1701"/>
          <w:tab w:val="clear" w:pos="2268"/>
          <w:tab w:val="clear" w:pos="2835"/>
        </w:tabs>
        <w:rPr>
          <w:sz w:val="22"/>
          <w:szCs w:val="22"/>
        </w:rPr>
      </w:pPr>
      <w:r w:rsidRPr="00DC37B6">
        <w:rPr>
          <w:sz w:val="22"/>
          <w:szCs w:val="22"/>
        </w:rPr>
        <w:t xml:space="preserve"> </w:t>
      </w:r>
      <w:r w:rsidR="0062251A" w:rsidRPr="00DC37B6">
        <w:rPr>
          <w:sz w:val="22"/>
          <w:szCs w:val="22"/>
        </w:rPr>
        <w:t xml:space="preserve">For </w:t>
      </w:r>
      <w:r w:rsidR="004C36B5" w:rsidRPr="00DC37B6">
        <w:rPr>
          <w:sz w:val="22"/>
          <w:szCs w:val="22"/>
        </w:rPr>
        <w:t>your business</w:t>
      </w:r>
      <w:r w:rsidR="00200981" w:rsidRPr="00DC37B6">
        <w:rPr>
          <w:sz w:val="22"/>
          <w:szCs w:val="22"/>
        </w:rPr>
        <w:t xml:space="preserve"> per product category</w:t>
      </w:r>
      <w:r w:rsidR="002A46BE">
        <w:rPr>
          <w:sz w:val="22"/>
          <w:szCs w:val="22"/>
        </w:rPr>
        <w:t>, w</w:t>
      </w:r>
      <w:r w:rsidR="002A5E7A" w:rsidRPr="0054373F">
        <w:rPr>
          <w:sz w:val="22"/>
          <w:szCs w:val="22"/>
        </w:rPr>
        <w:t xml:space="preserve">hat is the estimated duration of the </w:t>
      </w:r>
      <w:r w:rsidR="00784EF8" w:rsidRPr="0054373F">
        <w:rPr>
          <w:sz w:val="22"/>
          <w:szCs w:val="22"/>
        </w:rPr>
        <w:t>renewals</w:t>
      </w:r>
      <w:r w:rsidR="001D2118" w:rsidRPr="0054373F">
        <w:rPr>
          <w:sz w:val="22"/>
          <w:szCs w:val="22"/>
        </w:rPr>
        <w:t>?</w:t>
      </w:r>
    </w:p>
    <w:tbl>
      <w:tblPr>
        <w:tblStyle w:val="TableGrid"/>
        <w:tblW w:w="0" w:type="auto"/>
        <w:tblInd w:w="567" w:type="dxa"/>
        <w:tblLook w:val="04A0" w:firstRow="1" w:lastRow="0" w:firstColumn="1" w:lastColumn="0" w:noHBand="0" w:noVBand="1"/>
      </w:tblPr>
      <w:tblGrid>
        <w:gridCol w:w="7933"/>
      </w:tblGrid>
      <w:tr w:rsidR="002A46BE" w:rsidRPr="00BA622E" w14:paraId="32219C82" w14:textId="77777777" w:rsidTr="002A46BE">
        <w:trPr>
          <w:trHeight w:val="553"/>
        </w:trPr>
        <w:tc>
          <w:tcPr>
            <w:tcW w:w="7933" w:type="dxa"/>
          </w:tcPr>
          <w:p w14:paraId="272784E2" w14:textId="48A5F95A" w:rsidR="002A46BE" w:rsidRPr="00BA622E" w:rsidRDefault="002A46BE" w:rsidP="00784EF8">
            <w:pPr>
              <w:pStyle w:val="Normalnumberedlevel1"/>
              <w:ind w:left="0"/>
              <w:rPr>
                <w:sz w:val="18"/>
                <w:szCs w:val="18"/>
              </w:rPr>
            </w:pPr>
            <w:r>
              <w:rPr>
                <w:sz w:val="18"/>
                <w:szCs w:val="18"/>
              </w:rPr>
              <w:t>…</w:t>
            </w:r>
          </w:p>
        </w:tc>
      </w:tr>
    </w:tbl>
    <w:p w14:paraId="20DC7200" w14:textId="592EE45D" w:rsidR="0021219D" w:rsidRDefault="0021219D" w:rsidP="00D67F18">
      <w:pPr>
        <w:pStyle w:val="Heading2"/>
      </w:pPr>
      <w:bookmarkStart w:id="206" w:name="_Toc26886920"/>
      <w:r>
        <w:t>Contractual service margin</w:t>
      </w:r>
      <w:r w:rsidR="00A02402">
        <w:t xml:space="preserve"> attributable to investment-return service and investment related service</w:t>
      </w:r>
      <w:r w:rsidR="006025BE">
        <w:t xml:space="preserve"> (paragraphs </w:t>
      </w:r>
      <w:r w:rsidR="006025BE" w:rsidRPr="006025BE">
        <w:t>44-45, 109 and 117(c)(v)</w:t>
      </w:r>
      <w:r w:rsidR="006025BE">
        <w:t xml:space="preserve"> </w:t>
      </w:r>
      <w:r w:rsidR="00E41867">
        <w:t>as well as paragraphs B119 to B119</w:t>
      </w:r>
      <w:r w:rsidR="00220E4F">
        <w:t>B</w:t>
      </w:r>
      <w:r w:rsidR="00E41867">
        <w:t xml:space="preserve"> </w:t>
      </w:r>
      <w:r w:rsidR="006025BE">
        <w:t>of the Amendments)</w:t>
      </w:r>
      <w:bookmarkEnd w:id="206"/>
    </w:p>
    <w:p w14:paraId="5A57D774" w14:textId="3CB90E0F" w:rsidR="00D96C87" w:rsidRPr="006A7B17" w:rsidRDefault="00D96C87" w:rsidP="005E64D1">
      <w:pPr>
        <w:pStyle w:val="Normalnumberedlevel1"/>
        <w:keepNext/>
        <w:pBdr>
          <w:top w:val="single" w:sz="4" w:space="0" w:color="auto"/>
          <w:left w:val="single" w:sz="4" w:space="4" w:color="auto"/>
          <w:bottom w:val="single" w:sz="4" w:space="1" w:color="auto"/>
          <w:right w:val="single" w:sz="4" w:space="4" w:color="auto"/>
        </w:pBdr>
        <w:ind w:left="0" w:firstLine="0"/>
      </w:pPr>
      <w:r w:rsidRPr="006A7B17">
        <w:t>Purpose: Th</w:t>
      </w:r>
      <w:r w:rsidR="00F64B7A">
        <w:t>ese</w:t>
      </w:r>
      <w:r w:rsidRPr="006A7B17">
        <w:t xml:space="preserve"> </w:t>
      </w:r>
      <w:r>
        <w:t>question</w:t>
      </w:r>
      <w:r w:rsidR="00F64B7A">
        <w:t>s</w:t>
      </w:r>
      <w:r>
        <w:t xml:space="preserve"> aim to understand </w:t>
      </w:r>
      <w:r w:rsidR="009D7BA9">
        <w:t xml:space="preserve">to which extent the Amendments have </w:t>
      </w:r>
      <w:r w:rsidR="00EB7A17">
        <w:t xml:space="preserve">aligned </w:t>
      </w:r>
      <w:r w:rsidR="009D7BA9">
        <w:t xml:space="preserve">profit recognition </w:t>
      </w:r>
      <w:r w:rsidR="005E64D1">
        <w:t>with the business model and the remaining issues as well as their prevalence.</w:t>
      </w:r>
    </w:p>
    <w:p w14:paraId="723AE7B8" w14:textId="240650C7" w:rsidR="007E0A4D" w:rsidRPr="007E0A4D" w:rsidRDefault="00295945" w:rsidP="007E0A4D">
      <w:pPr>
        <w:pStyle w:val="Normalnumberedlevel1"/>
        <w:keepNext/>
        <w:numPr>
          <w:ilvl w:val="0"/>
          <w:numId w:val="2"/>
        </w:numPr>
      </w:pPr>
      <w:r>
        <w:t xml:space="preserve">Paragraph B119 of IFRS 17 </w:t>
      </w:r>
      <w:r w:rsidR="00212C99">
        <w:t xml:space="preserve">prescribes how the </w:t>
      </w:r>
      <w:r w:rsidR="005015F0">
        <w:t>recognition of the CSM in profit or loss is determined.</w:t>
      </w:r>
      <w:r w:rsidR="00212C99">
        <w:t xml:space="preserve"> </w:t>
      </w:r>
      <w:r w:rsidR="008171C6">
        <w:t xml:space="preserve">During the EFRAG case study, some respondents identified concerns around the profit recognition patterns </w:t>
      </w:r>
      <w:r w:rsidR="002B70E1">
        <w:t>under IFRS 17</w:t>
      </w:r>
      <w:r w:rsidR="00A274CB">
        <w:t xml:space="preserve"> as it was focusing on insurance services would not reflect all the services provided such as investment services. Specific fact patterns</w:t>
      </w:r>
      <w:r w:rsidR="005B3531">
        <w:t xml:space="preserve"> such as</w:t>
      </w:r>
      <w:r w:rsidR="002B70E1">
        <w:t xml:space="preserve"> deferred annuities</w:t>
      </w:r>
      <w:r w:rsidR="00A274CB">
        <w:t xml:space="preserve"> caused the most significant concerns. </w:t>
      </w:r>
    </w:p>
    <w:p w14:paraId="1AAA4E40" w14:textId="151724CA" w:rsidR="008C7BD6" w:rsidRPr="008C7BD6" w:rsidRDefault="009200CB" w:rsidP="008C7BD6">
      <w:pPr>
        <w:pStyle w:val="Normalnumberedlevel1"/>
        <w:keepNext/>
        <w:numPr>
          <w:ilvl w:val="0"/>
          <w:numId w:val="2"/>
        </w:numPr>
      </w:pPr>
      <w:r>
        <w:t xml:space="preserve">In the Amendments, the IASB </w:t>
      </w:r>
      <w:r w:rsidR="00787378">
        <w:t xml:space="preserve">proposes that </w:t>
      </w:r>
      <w:r w:rsidR="000A6BD7">
        <w:t>for contracts with DPFs, an investment-related service for managing of the underlying items on behalf of the policyholder could</w:t>
      </w:r>
      <w:r w:rsidR="004577AF">
        <w:t xml:space="preserve"> be provided. For contracts that are not direct participating contracts, the IASB envisages an investment return service which is the generation of an investment return for the policyholder.</w:t>
      </w:r>
      <w:r w:rsidR="0000159B">
        <w:t xml:space="preserve"> </w:t>
      </w:r>
      <w:r w:rsidR="005D5B3C">
        <w:t xml:space="preserve">However, with reference to the definition of investment-return services, </w:t>
      </w:r>
      <w:r w:rsidR="00DF1E93">
        <w:t xml:space="preserve">EFRAG noted </w:t>
      </w:r>
      <w:r w:rsidR="005D5B3C">
        <w:t xml:space="preserve">that some constituents believe that investment services are being provided to policyholders for certain products even though these products do not have an investment component or a right to withdraw. </w:t>
      </w:r>
      <w:r w:rsidR="00555ADB">
        <w:t>EFRAG suggested that</w:t>
      </w:r>
      <w:r w:rsidR="005D5B3C">
        <w:t xml:space="preserve"> the IASB reconsiders the definition of investment return service in paragraph B119B of the ED in the light of this input.</w:t>
      </w:r>
    </w:p>
    <w:p w14:paraId="60EFB3EC" w14:textId="17EF20DD" w:rsidR="00112349" w:rsidRPr="00112349" w:rsidRDefault="00FE1C19" w:rsidP="00112349">
      <w:pPr>
        <w:pStyle w:val="Normalnumberedlevel1"/>
        <w:keepNext/>
        <w:numPr>
          <w:ilvl w:val="0"/>
          <w:numId w:val="2"/>
        </w:numPr>
      </w:pPr>
      <w:r>
        <w:t>The IASB staff recommend</w:t>
      </w:r>
      <w:r w:rsidR="002961CB">
        <w:t xml:space="preserve"> that the IASB </w:t>
      </w:r>
      <w:r w:rsidR="00FE0A3F">
        <w:t>consider feedback received.</w:t>
      </w:r>
    </w:p>
    <w:p w14:paraId="0794606D" w14:textId="589896B8" w:rsidR="00057F70" w:rsidRPr="00057F70" w:rsidRDefault="00E6203E" w:rsidP="00057F70">
      <w:pPr>
        <w:pStyle w:val="Normalnumberedlevel1"/>
        <w:numPr>
          <w:ilvl w:val="0"/>
          <w:numId w:val="2"/>
        </w:numPr>
      </w:pPr>
      <w:r>
        <w:t>In answering to this questionnaire, EFRAG kindly asks respondents to consider the IASB deliberations on the issue mentioned in the previous paragraph.</w:t>
      </w:r>
    </w:p>
    <w:p w14:paraId="3A5D634B" w14:textId="29692BCC" w:rsidR="001A60AD" w:rsidRPr="00126301" w:rsidRDefault="001A60AD" w:rsidP="001A60AD">
      <w:pPr>
        <w:pStyle w:val="CommentText"/>
        <w:numPr>
          <w:ilvl w:val="0"/>
          <w:numId w:val="2"/>
        </w:numPr>
        <w:tabs>
          <w:tab w:val="clear" w:pos="567"/>
          <w:tab w:val="clear" w:pos="1134"/>
          <w:tab w:val="clear" w:pos="1701"/>
          <w:tab w:val="clear" w:pos="2268"/>
          <w:tab w:val="clear" w:pos="2835"/>
        </w:tabs>
        <w:rPr>
          <w:sz w:val="22"/>
          <w:szCs w:val="22"/>
        </w:rPr>
      </w:pPr>
      <w:r w:rsidRPr="00126301">
        <w:rPr>
          <w:sz w:val="22"/>
          <w:szCs w:val="22"/>
        </w:rPr>
        <w:t xml:space="preserve">EFRAG is interested in this questionnaire solely to confirm that the changes done by the IASB in both the Amendments and the tentative decisions will succeed in alleviating practical implementations and ultimately result in a higher quality reporting or lower costs. The technical discussion of the other proposals has been completed during </w:t>
      </w:r>
      <w:r w:rsidR="008B4B96" w:rsidRPr="00126301">
        <w:rPr>
          <w:sz w:val="22"/>
          <w:szCs w:val="22"/>
        </w:rPr>
        <w:t>the</w:t>
      </w:r>
      <w:r w:rsidRPr="00126301">
        <w:rPr>
          <w:sz w:val="22"/>
          <w:szCs w:val="22"/>
        </w:rPr>
        <w:t xml:space="preserve"> due process that lead to the issuance of EFRAG final comment letter and are out of scope of this questionnaire that is needed for the endorsement advice at this stage.</w:t>
      </w:r>
    </w:p>
    <w:p w14:paraId="3F2A8D9D" w14:textId="24BC5DBD" w:rsidR="008070CC" w:rsidRDefault="004F23A1" w:rsidP="003C59C7">
      <w:pPr>
        <w:pStyle w:val="Normalnumberedlevel1"/>
        <w:keepNext/>
        <w:numPr>
          <w:ilvl w:val="0"/>
          <w:numId w:val="11"/>
        </w:numPr>
      </w:pPr>
      <w:r>
        <w:t>For your business</w:t>
      </w:r>
      <w:r w:rsidR="00200981">
        <w:t xml:space="preserve"> per product category</w:t>
      </w:r>
      <w:r>
        <w:t>:</w:t>
      </w:r>
    </w:p>
    <w:p w14:paraId="68EC2CA2" w14:textId="225D1CDC" w:rsidR="004F23A1" w:rsidRDefault="00514F16" w:rsidP="003C59C7">
      <w:pPr>
        <w:pStyle w:val="Normalnumberedlevel1"/>
        <w:keepNext/>
        <w:numPr>
          <w:ilvl w:val="1"/>
          <w:numId w:val="11"/>
        </w:numPr>
      </w:pPr>
      <w:r>
        <w:t xml:space="preserve">Indicate to which extent the Amendments </w:t>
      </w:r>
      <w:r w:rsidR="004724D3">
        <w:t xml:space="preserve">allow to show a CSM run-off representative of your </w:t>
      </w:r>
      <w:r w:rsidR="00C7047B">
        <w:t>business model (expressed as a percentage</w:t>
      </w:r>
      <w:r w:rsidR="001559FD">
        <w:t xml:space="preserve"> of </w:t>
      </w:r>
      <w:r w:rsidR="00BE3963">
        <w:t xml:space="preserve">total </w:t>
      </w:r>
      <w:r w:rsidR="00832BA7">
        <w:t xml:space="preserve">liabilities per </w:t>
      </w:r>
      <w:r w:rsidR="000106DB">
        <w:t xml:space="preserve">product category </w:t>
      </w:r>
      <w:r w:rsidR="00A647E4">
        <w:t>and also as a percentage of total insurance liabilities of the entity</w:t>
      </w:r>
      <w:r w:rsidR="00C7047B">
        <w:t>). In doing so</w:t>
      </w:r>
      <w:r w:rsidR="00472DB8">
        <w:t xml:space="preserve">, differentiate between insurance contracts that are accounted for </w:t>
      </w:r>
      <w:r w:rsidR="00F52936">
        <w:t xml:space="preserve">under </w:t>
      </w:r>
      <w:r w:rsidR="00472DB8">
        <w:t>the general model and the</w:t>
      </w:r>
      <w:r w:rsidR="009E36F4">
        <w:t xml:space="preserve"> variable fee approach.</w:t>
      </w:r>
    </w:p>
    <w:p w14:paraId="74BD0AEF" w14:textId="1F4018B0" w:rsidR="009E36F4" w:rsidRDefault="009E36F4" w:rsidP="003C59C7">
      <w:pPr>
        <w:pStyle w:val="Normalnumberedlevel1"/>
        <w:keepNext/>
        <w:numPr>
          <w:ilvl w:val="1"/>
          <w:numId w:val="11"/>
        </w:numPr>
      </w:pPr>
      <w:r>
        <w:t xml:space="preserve">For those insurance contracts </w:t>
      </w:r>
      <w:r w:rsidR="00B92BB1">
        <w:t xml:space="preserve">where the Amendments do not allow you to show a CSM run-off </w:t>
      </w:r>
      <w:r w:rsidR="004B391F">
        <w:t>representative of your business model</w:t>
      </w:r>
      <w:r w:rsidR="00157BA7">
        <w:t xml:space="preserve"> (e.g. where coverage units </w:t>
      </w:r>
      <w:r w:rsidR="00B65341">
        <w:t xml:space="preserve">represent only </w:t>
      </w:r>
      <w:r w:rsidR="00852A5D">
        <w:t>insurance coverage and no investment return)</w:t>
      </w:r>
      <w:r w:rsidR="004B391F">
        <w:t>, provide the following information:</w:t>
      </w:r>
    </w:p>
    <w:p w14:paraId="2990B141" w14:textId="5F748EDF" w:rsidR="004B391F" w:rsidRDefault="00846FC1" w:rsidP="003C59C7">
      <w:pPr>
        <w:pStyle w:val="Normalnumberedlevel1"/>
        <w:keepNext/>
        <w:numPr>
          <w:ilvl w:val="2"/>
          <w:numId w:val="11"/>
        </w:numPr>
      </w:pPr>
      <w:r>
        <w:t>Importance of the business (</w:t>
      </w:r>
      <w:r w:rsidR="004961E3">
        <w:t xml:space="preserve">expressed as a percentage of total </w:t>
      </w:r>
      <w:r w:rsidR="000106DB">
        <w:t xml:space="preserve">product category </w:t>
      </w:r>
      <w:r w:rsidR="004961E3">
        <w:t>liabilities and also as a percentage of total insurance liabilities of the entity</w:t>
      </w:r>
      <w:r w:rsidR="00397B4E">
        <w:t>)</w:t>
      </w:r>
      <w:r>
        <w:t>;</w:t>
      </w:r>
    </w:p>
    <w:p w14:paraId="56C1B909" w14:textId="34E4F978" w:rsidR="00846FC1" w:rsidRDefault="000B418D" w:rsidP="003C59C7">
      <w:pPr>
        <w:pStyle w:val="Normalnumberedlevel1"/>
        <w:keepNext/>
        <w:numPr>
          <w:ilvl w:val="2"/>
          <w:numId w:val="11"/>
        </w:numPr>
      </w:pPr>
      <w:r>
        <w:t xml:space="preserve">Identify the elements that prohibit you from </w:t>
      </w:r>
      <w:r w:rsidR="00FE3243">
        <w:t>recognising an investment-return service or investment related service in accordance with IFRS 17 as amended</w:t>
      </w:r>
      <w:r w:rsidR="00C4434E">
        <w:t>;</w:t>
      </w:r>
    </w:p>
    <w:p w14:paraId="4F434842" w14:textId="3919D9E5" w:rsidR="00C4434E" w:rsidRDefault="00C4434E" w:rsidP="003C59C7">
      <w:pPr>
        <w:pStyle w:val="Normalnumberedlevel1"/>
        <w:keepNext/>
        <w:numPr>
          <w:ilvl w:val="2"/>
          <w:numId w:val="11"/>
        </w:numPr>
      </w:pPr>
      <w:r>
        <w:t>Describe the service that you provide to policyholders and</w:t>
      </w:r>
      <w:r w:rsidR="0052569B">
        <w:t xml:space="preserve"> describe how, in your view, that service should be allocated to </w:t>
      </w:r>
      <w:r w:rsidR="005E0750">
        <w:t>profit or loss.</w:t>
      </w:r>
    </w:p>
    <w:tbl>
      <w:tblPr>
        <w:tblStyle w:val="TableGrid"/>
        <w:tblW w:w="8075" w:type="dxa"/>
        <w:tblInd w:w="567" w:type="dxa"/>
        <w:tblLook w:val="04A0" w:firstRow="1" w:lastRow="0" w:firstColumn="1" w:lastColumn="0" w:noHBand="0" w:noVBand="1"/>
      </w:tblPr>
      <w:tblGrid>
        <w:gridCol w:w="949"/>
        <w:gridCol w:w="879"/>
        <w:gridCol w:w="1002"/>
        <w:gridCol w:w="1843"/>
        <w:gridCol w:w="1067"/>
        <w:gridCol w:w="776"/>
        <w:gridCol w:w="1559"/>
      </w:tblGrid>
      <w:tr w:rsidR="00B53E31" w:rsidRPr="00DA5EA6" w14:paraId="5CE3461D" w14:textId="6970A2DD" w:rsidTr="00E45458">
        <w:tc>
          <w:tcPr>
            <w:tcW w:w="949" w:type="dxa"/>
            <w:vMerge w:val="restart"/>
          </w:tcPr>
          <w:p w14:paraId="74568674" w14:textId="0DF601C4" w:rsidR="00B53E31" w:rsidRPr="00DA5EA6" w:rsidRDefault="00B53E31" w:rsidP="001368E0">
            <w:pPr>
              <w:pStyle w:val="Normalnumberedlevel1"/>
              <w:ind w:left="0" w:firstLine="0"/>
              <w:jc w:val="center"/>
              <w:rPr>
                <w:sz w:val="18"/>
                <w:szCs w:val="18"/>
              </w:rPr>
            </w:pPr>
            <w:r w:rsidRPr="00DA5EA6">
              <w:rPr>
                <w:sz w:val="18"/>
                <w:szCs w:val="18"/>
              </w:rPr>
              <w:t>Business</w:t>
            </w:r>
          </w:p>
        </w:tc>
        <w:tc>
          <w:tcPr>
            <w:tcW w:w="1881" w:type="dxa"/>
            <w:gridSpan w:val="2"/>
          </w:tcPr>
          <w:p w14:paraId="26B89DE4" w14:textId="1599E62B" w:rsidR="00B53E31" w:rsidRPr="00DA5EA6" w:rsidRDefault="00B53E31" w:rsidP="001368E0">
            <w:pPr>
              <w:pStyle w:val="Normalnumberedlevel1"/>
              <w:ind w:left="0" w:firstLine="0"/>
              <w:rPr>
                <w:sz w:val="18"/>
                <w:szCs w:val="18"/>
              </w:rPr>
            </w:pPr>
            <w:r>
              <w:rPr>
                <w:sz w:val="18"/>
                <w:szCs w:val="18"/>
              </w:rPr>
              <w:t xml:space="preserve">CSM run-off representative of total </w:t>
            </w:r>
            <w:r w:rsidR="00832BA7">
              <w:rPr>
                <w:sz w:val="18"/>
                <w:szCs w:val="18"/>
              </w:rPr>
              <w:t xml:space="preserve">liabilities per </w:t>
            </w:r>
            <w:r>
              <w:rPr>
                <w:sz w:val="18"/>
                <w:szCs w:val="18"/>
              </w:rPr>
              <w:t>product category (%)</w:t>
            </w:r>
          </w:p>
        </w:tc>
        <w:tc>
          <w:tcPr>
            <w:tcW w:w="1843" w:type="dxa"/>
          </w:tcPr>
          <w:p w14:paraId="1A6C5F4F" w14:textId="55551E6E" w:rsidR="00B53E31" w:rsidRDefault="00B53E31" w:rsidP="001368E0">
            <w:pPr>
              <w:pStyle w:val="Normalnumberedlevel1"/>
              <w:ind w:left="0" w:firstLine="0"/>
              <w:rPr>
                <w:sz w:val="18"/>
                <w:szCs w:val="18"/>
              </w:rPr>
            </w:pPr>
            <w:r>
              <w:rPr>
                <w:sz w:val="18"/>
                <w:szCs w:val="18"/>
              </w:rPr>
              <w:t>CSM run-off representative of total insurance liabilities of entity (%)</w:t>
            </w:r>
          </w:p>
        </w:tc>
        <w:tc>
          <w:tcPr>
            <w:tcW w:w="1843" w:type="dxa"/>
            <w:gridSpan w:val="2"/>
          </w:tcPr>
          <w:p w14:paraId="07B2E1D3" w14:textId="68842BF5" w:rsidR="00B53E31" w:rsidRDefault="00B53E31" w:rsidP="001368E0">
            <w:pPr>
              <w:pStyle w:val="Normalnumberedlevel1"/>
              <w:ind w:left="0" w:firstLine="0"/>
              <w:rPr>
                <w:sz w:val="18"/>
                <w:szCs w:val="18"/>
              </w:rPr>
            </w:pPr>
            <w:r>
              <w:rPr>
                <w:sz w:val="18"/>
                <w:szCs w:val="18"/>
              </w:rPr>
              <w:t xml:space="preserve">CSM run-off </w:t>
            </w:r>
            <w:r w:rsidR="0040492C" w:rsidRPr="00E45458">
              <w:rPr>
                <w:b/>
                <w:bCs/>
                <w:sz w:val="18"/>
                <w:szCs w:val="18"/>
              </w:rPr>
              <w:t>not</w:t>
            </w:r>
            <w:r w:rsidR="0040492C">
              <w:rPr>
                <w:sz w:val="18"/>
                <w:szCs w:val="18"/>
              </w:rPr>
              <w:t xml:space="preserve"> </w:t>
            </w:r>
            <w:r>
              <w:rPr>
                <w:sz w:val="18"/>
                <w:szCs w:val="18"/>
              </w:rPr>
              <w:t xml:space="preserve">representative of total </w:t>
            </w:r>
            <w:r w:rsidR="00832BA7">
              <w:rPr>
                <w:sz w:val="18"/>
                <w:szCs w:val="18"/>
              </w:rPr>
              <w:t xml:space="preserve">liabilities per </w:t>
            </w:r>
            <w:r>
              <w:rPr>
                <w:sz w:val="18"/>
                <w:szCs w:val="18"/>
              </w:rPr>
              <w:t>product category (%)</w:t>
            </w:r>
          </w:p>
        </w:tc>
        <w:tc>
          <w:tcPr>
            <w:tcW w:w="1559" w:type="dxa"/>
          </w:tcPr>
          <w:p w14:paraId="2124EB27" w14:textId="49E2AD30" w:rsidR="00B53E31" w:rsidRDefault="00B53E31" w:rsidP="001368E0">
            <w:pPr>
              <w:pStyle w:val="Normalnumberedlevel1"/>
              <w:ind w:left="0" w:firstLine="0"/>
              <w:rPr>
                <w:sz w:val="18"/>
                <w:szCs w:val="18"/>
              </w:rPr>
            </w:pPr>
            <w:r>
              <w:rPr>
                <w:sz w:val="18"/>
                <w:szCs w:val="18"/>
              </w:rPr>
              <w:t xml:space="preserve">CSM run-off </w:t>
            </w:r>
            <w:r w:rsidRPr="00E45458">
              <w:rPr>
                <w:b/>
                <w:bCs/>
                <w:sz w:val="18"/>
                <w:szCs w:val="18"/>
              </w:rPr>
              <w:t>not</w:t>
            </w:r>
            <w:r>
              <w:rPr>
                <w:sz w:val="18"/>
                <w:szCs w:val="18"/>
              </w:rPr>
              <w:t xml:space="preserve"> representative of total insurance liabilities of entity (%)</w:t>
            </w:r>
          </w:p>
        </w:tc>
      </w:tr>
      <w:tr w:rsidR="00B53E31" w:rsidRPr="00DA5EA6" w14:paraId="329A15EB" w14:textId="3DFEF9F3" w:rsidTr="00E45458">
        <w:tc>
          <w:tcPr>
            <w:tcW w:w="949" w:type="dxa"/>
            <w:vMerge/>
          </w:tcPr>
          <w:p w14:paraId="1605B1FC" w14:textId="4099C30E" w:rsidR="00EF419D" w:rsidRPr="00DA5EA6" w:rsidRDefault="00EF419D" w:rsidP="00EF419D">
            <w:pPr>
              <w:pStyle w:val="Normalnumberedlevel1"/>
              <w:ind w:left="0" w:firstLine="0"/>
              <w:rPr>
                <w:sz w:val="18"/>
                <w:szCs w:val="18"/>
              </w:rPr>
            </w:pPr>
          </w:p>
        </w:tc>
        <w:tc>
          <w:tcPr>
            <w:tcW w:w="879" w:type="dxa"/>
          </w:tcPr>
          <w:p w14:paraId="7389D627" w14:textId="0D2D50CE" w:rsidR="00EF419D" w:rsidRPr="00DA5EA6" w:rsidRDefault="00EF419D" w:rsidP="00EF419D">
            <w:pPr>
              <w:pStyle w:val="Normalnumberedlevel1"/>
              <w:ind w:left="0" w:firstLine="0"/>
              <w:jc w:val="center"/>
              <w:rPr>
                <w:sz w:val="18"/>
                <w:szCs w:val="18"/>
              </w:rPr>
            </w:pPr>
            <w:r>
              <w:rPr>
                <w:sz w:val="18"/>
                <w:szCs w:val="18"/>
              </w:rPr>
              <w:t>GM (%)</w:t>
            </w:r>
          </w:p>
        </w:tc>
        <w:tc>
          <w:tcPr>
            <w:tcW w:w="1002" w:type="dxa"/>
          </w:tcPr>
          <w:p w14:paraId="09E98C8F" w14:textId="4A9D04C0" w:rsidR="00EF419D" w:rsidRPr="00DA5EA6" w:rsidRDefault="00EF419D" w:rsidP="00EF419D">
            <w:pPr>
              <w:pStyle w:val="Normalnumberedlevel1"/>
              <w:ind w:left="0" w:firstLine="0"/>
              <w:jc w:val="center"/>
              <w:rPr>
                <w:sz w:val="18"/>
                <w:szCs w:val="18"/>
              </w:rPr>
            </w:pPr>
            <w:r>
              <w:rPr>
                <w:sz w:val="18"/>
                <w:szCs w:val="18"/>
              </w:rPr>
              <w:t>VFA (%)</w:t>
            </w:r>
          </w:p>
        </w:tc>
        <w:tc>
          <w:tcPr>
            <w:tcW w:w="1843" w:type="dxa"/>
          </w:tcPr>
          <w:p w14:paraId="5FC1FD20" w14:textId="73C0E84F" w:rsidR="00EF419D" w:rsidRPr="00DA5EA6" w:rsidRDefault="00EF419D" w:rsidP="00EF419D">
            <w:pPr>
              <w:pStyle w:val="Normalnumberedlevel1"/>
              <w:ind w:left="0" w:firstLine="0"/>
              <w:rPr>
                <w:sz w:val="18"/>
                <w:szCs w:val="18"/>
              </w:rPr>
            </w:pPr>
            <w:r>
              <w:rPr>
                <w:sz w:val="18"/>
                <w:szCs w:val="18"/>
              </w:rPr>
              <w:t>Volume (%)</w:t>
            </w:r>
          </w:p>
        </w:tc>
        <w:tc>
          <w:tcPr>
            <w:tcW w:w="1067" w:type="dxa"/>
          </w:tcPr>
          <w:p w14:paraId="26AD952D" w14:textId="66ADD99C" w:rsidR="00EF419D" w:rsidRDefault="00EF419D" w:rsidP="00EF419D">
            <w:pPr>
              <w:pStyle w:val="Normalnumberedlevel1"/>
              <w:ind w:left="0" w:firstLine="0"/>
              <w:rPr>
                <w:sz w:val="18"/>
                <w:szCs w:val="18"/>
              </w:rPr>
            </w:pPr>
            <w:r>
              <w:rPr>
                <w:sz w:val="18"/>
                <w:szCs w:val="18"/>
              </w:rPr>
              <w:t>GM (%)</w:t>
            </w:r>
          </w:p>
        </w:tc>
        <w:tc>
          <w:tcPr>
            <w:tcW w:w="776" w:type="dxa"/>
          </w:tcPr>
          <w:p w14:paraId="1679DCA2" w14:textId="368227B7" w:rsidR="00EF419D" w:rsidRDefault="00EF419D" w:rsidP="00EF419D">
            <w:pPr>
              <w:pStyle w:val="Normalnumberedlevel1"/>
              <w:ind w:left="0" w:firstLine="0"/>
              <w:rPr>
                <w:sz w:val="18"/>
                <w:szCs w:val="18"/>
              </w:rPr>
            </w:pPr>
            <w:r>
              <w:rPr>
                <w:sz w:val="18"/>
                <w:szCs w:val="18"/>
              </w:rPr>
              <w:t>VFA (%)</w:t>
            </w:r>
          </w:p>
        </w:tc>
        <w:tc>
          <w:tcPr>
            <w:tcW w:w="1559" w:type="dxa"/>
          </w:tcPr>
          <w:p w14:paraId="79C7B810" w14:textId="026B3179" w:rsidR="00EF419D" w:rsidRDefault="00EF419D" w:rsidP="00EF419D">
            <w:pPr>
              <w:pStyle w:val="Normalnumberedlevel1"/>
              <w:ind w:left="0" w:firstLine="0"/>
              <w:rPr>
                <w:sz w:val="18"/>
                <w:szCs w:val="18"/>
              </w:rPr>
            </w:pPr>
            <w:r>
              <w:rPr>
                <w:sz w:val="18"/>
                <w:szCs w:val="18"/>
              </w:rPr>
              <w:t>Volume (%)</w:t>
            </w:r>
          </w:p>
        </w:tc>
      </w:tr>
      <w:tr w:rsidR="00B53E31" w:rsidRPr="00DA5EA6" w14:paraId="0DAD4F86" w14:textId="0D40E66D" w:rsidTr="00E45458">
        <w:tc>
          <w:tcPr>
            <w:tcW w:w="949" w:type="dxa"/>
          </w:tcPr>
          <w:p w14:paraId="5C47B235" w14:textId="57A2B6D7" w:rsidR="00EF419D" w:rsidRPr="00DA5EA6" w:rsidRDefault="00EF419D" w:rsidP="00EF419D">
            <w:pPr>
              <w:pStyle w:val="Normalnumberedlevel1"/>
              <w:ind w:left="0" w:firstLine="0"/>
              <w:rPr>
                <w:sz w:val="18"/>
                <w:szCs w:val="18"/>
              </w:rPr>
            </w:pPr>
            <w:r>
              <w:rPr>
                <w:sz w:val="18"/>
                <w:szCs w:val="18"/>
              </w:rPr>
              <w:t>Product category 1</w:t>
            </w:r>
          </w:p>
        </w:tc>
        <w:tc>
          <w:tcPr>
            <w:tcW w:w="879" w:type="dxa"/>
          </w:tcPr>
          <w:p w14:paraId="458C934A" w14:textId="77777777" w:rsidR="00EF419D" w:rsidRPr="00DA5EA6" w:rsidRDefault="00EF419D" w:rsidP="00EF419D">
            <w:pPr>
              <w:pStyle w:val="Normalnumberedlevel1"/>
              <w:ind w:left="0" w:firstLine="0"/>
              <w:rPr>
                <w:sz w:val="18"/>
                <w:szCs w:val="18"/>
              </w:rPr>
            </w:pPr>
          </w:p>
        </w:tc>
        <w:tc>
          <w:tcPr>
            <w:tcW w:w="1002" w:type="dxa"/>
          </w:tcPr>
          <w:p w14:paraId="3CFB5746" w14:textId="77777777" w:rsidR="00EF419D" w:rsidRPr="00DA5EA6" w:rsidRDefault="00EF419D" w:rsidP="00EF419D">
            <w:pPr>
              <w:pStyle w:val="Normalnumberedlevel1"/>
              <w:ind w:left="0" w:firstLine="0"/>
              <w:rPr>
                <w:sz w:val="18"/>
                <w:szCs w:val="18"/>
              </w:rPr>
            </w:pPr>
          </w:p>
        </w:tc>
        <w:tc>
          <w:tcPr>
            <w:tcW w:w="1843" w:type="dxa"/>
          </w:tcPr>
          <w:p w14:paraId="114FE6A8" w14:textId="77777777" w:rsidR="00EF419D" w:rsidRPr="00DA5EA6" w:rsidRDefault="00EF419D" w:rsidP="00EF419D">
            <w:pPr>
              <w:pStyle w:val="Normalnumberedlevel1"/>
              <w:ind w:left="0" w:firstLine="0"/>
              <w:rPr>
                <w:sz w:val="18"/>
                <w:szCs w:val="18"/>
              </w:rPr>
            </w:pPr>
          </w:p>
        </w:tc>
        <w:tc>
          <w:tcPr>
            <w:tcW w:w="1067" w:type="dxa"/>
          </w:tcPr>
          <w:p w14:paraId="75A773E5" w14:textId="77777777" w:rsidR="00EF419D" w:rsidRPr="00DA5EA6" w:rsidRDefault="00EF419D" w:rsidP="00EF419D">
            <w:pPr>
              <w:pStyle w:val="Normalnumberedlevel1"/>
              <w:ind w:left="0" w:firstLine="0"/>
              <w:rPr>
                <w:sz w:val="18"/>
                <w:szCs w:val="18"/>
              </w:rPr>
            </w:pPr>
          </w:p>
        </w:tc>
        <w:tc>
          <w:tcPr>
            <w:tcW w:w="776" w:type="dxa"/>
          </w:tcPr>
          <w:p w14:paraId="470EE02E" w14:textId="77777777" w:rsidR="00EF419D" w:rsidRPr="00DA5EA6" w:rsidRDefault="00EF419D" w:rsidP="00EF419D">
            <w:pPr>
              <w:pStyle w:val="Normalnumberedlevel1"/>
              <w:ind w:left="0" w:firstLine="0"/>
              <w:rPr>
                <w:sz w:val="18"/>
                <w:szCs w:val="18"/>
              </w:rPr>
            </w:pPr>
          </w:p>
        </w:tc>
        <w:tc>
          <w:tcPr>
            <w:tcW w:w="1559" w:type="dxa"/>
          </w:tcPr>
          <w:p w14:paraId="0DD49AE6" w14:textId="77777777" w:rsidR="00EF419D" w:rsidRPr="00DA5EA6" w:rsidRDefault="00EF419D" w:rsidP="00EF419D">
            <w:pPr>
              <w:pStyle w:val="Normalnumberedlevel1"/>
              <w:ind w:left="0" w:firstLine="0"/>
              <w:rPr>
                <w:sz w:val="18"/>
                <w:szCs w:val="18"/>
              </w:rPr>
            </w:pPr>
          </w:p>
        </w:tc>
      </w:tr>
      <w:tr w:rsidR="00B53E31" w:rsidRPr="00DA5EA6" w14:paraId="3D062E61" w14:textId="42380150" w:rsidTr="00E45458">
        <w:tc>
          <w:tcPr>
            <w:tcW w:w="949" w:type="dxa"/>
          </w:tcPr>
          <w:p w14:paraId="2DD6763C" w14:textId="71D1218B" w:rsidR="00EF419D" w:rsidRDefault="00EF419D" w:rsidP="00EF419D">
            <w:pPr>
              <w:pStyle w:val="Normalnumberedlevel1"/>
              <w:ind w:left="0" w:firstLine="0"/>
              <w:rPr>
                <w:sz w:val="18"/>
                <w:szCs w:val="18"/>
              </w:rPr>
            </w:pPr>
            <w:r>
              <w:rPr>
                <w:sz w:val="18"/>
                <w:szCs w:val="18"/>
              </w:rPr>
              <w:t>…</w:t>
            </w:r>
          </w:p>
        </w:tc>
        <w:tc>
          <w:tcPr>
            <w:tcW w:w="879" w:type="dxa"/>
          </w:tcPr>
          <w:p w14:paraId="1782AAD9" w14:textId="77777777" w:rsidR="00EF419D" w:rsidRPr="00DA5EA6" w:rsidRDefault="00EF419D" w:rsidP="00EF419D">
            <w:pPr>
              <w:pStyle w:val="Normalnumberedlevel1"/>
              <w:ind w:left="0" w:firstLine="0"/>
              <w:rPr>
                <w:sz w:val="18"/>
                <w:szCs w:val="18"/>
              </w:rPr>
            </w:pPr>
          </w:p>
        </w:tc>
        <w:tc>
          <w:tcPr>
            <w:tcW w:w="1002" w:type="dxa"/>
          </w:tcPr>
          <w:p w14:paraId="0AE11283" w14:textId="77777777" w:rsidR="00EF419D" w:rsidRPr="00DA5EA6" w:rsidRDefault="00EF419D" w:rsidP="00EF419D">
            <w:pPr>
              <w:pStyle w:val="Normalnumberedlevel1"/>
              <w:ind w:left="0" w:firstLine="0"/>
              <w:rPr>
                <w:sz w:val="18"/>
                <w:szCs w:val="18"/>
              </w:rPr>
            </w:pPr>
          </w:p>
        </w:tc>
        <w:tc>
          <w:tcPr>
            <w:tcW w:w="1843" w:type="dxa"/>
          </w:tcPr>
          <w:p w14:paraId="778FF099" w14:textId="77777777" w:rsidR="00EF419D" w:rsidRPr="00DA5EA6" w:rsidRDefault="00EF419D" w:rsidP="00EF419D">
            <w:pPr>
              <w:pStyle w:val="Normalnumberedlevel1"/>
              <w:ind w:left="0" w:firstLine="0"/>
              <w:rPr>
                <w:sz w:val="18"/>
                <w:szCs w:val="18"/>
              </w:rPr>
            </w:pPr>
          </w:p>
        </w:tc>
        <w:tc>
          <w:tcPr>
            <w:tcW w:w="1067" w:type="dxa"/>
          </w:tcPr>
          <w:p w14:paraId="60DA607E" w14:textId="77777777" w:rsidR="00EF419D" w:rsidRPr="00DA5EA6" w:rsidRDefault="00EF419D" w:rsidP="00EF419D">
            <w:pPr>
              <w:pStyle w:val="Normalnumberedlevel1"/>
              <w:ind w:left="0" w:firstLine="0"/>
              <w:rPr>
                <w:sz w:val="18"/>
                <w:szCs w:val="18"/>
              </w:rPr>
            </w:pPr>
          </w:p>
        </w:tc>
        <w:tc>
          <w:tcPr>
            <w:tcW w:w="776" w:type="dxa"/>
          </w:tcPr>
          <w:p w14:paraId="3C4DA827" w14:textId="77777777" w:rsidR="00EF419D" w:rsidRPr="00DA5EA6" w:rsidRDefault="00EF419D" w:rsidP="00EF419D">
            <w:pPr>
              <w:pStyle w:val="Normalnumberedlevel1"/>
              <w:ind w:left="0" w:firstLine="0"/>
              <w:rPr>
                <w:sz w:val="18"/>
                <w:szCs w:val="18"/>
              </w:rPr>
            </w:pPr>
          </w:p>
        </w:tc>
        <w:tc>
          <w:tcPr>
            <w:tcW w:w="1559" w:type="dxa"/>
          </w:tcPr>
          <w:p w14:paraId="79973206" w14:textId="77777777" w:rsidR="00EF419D" w:rsidRPr="00DA5EA6" w:rsidRDefault="00EF419D" w:rsidP="00EF419D">
            <w:pPr>
              <w:pStyle w:val="Normalnumberedlevel1"/>
              <w:ind w:left="0" w:firstLine="0"/>
              <w:rPr>
                <w:sz w:val="18"/>
                <w:szCs w:val="18"/>
              </w:rPr>
            </w:pPr>
          </w:p>
        </w:tc>
      </w:tr>
    </w:tbl>
    <w:p w14:paraId="45242B30" w14:textId="77777777" w:rsidR="008B6A7F" w:rsidRDefault="008B6A7F" w:rsidP="00E45458"/>
    <w:tbl>
      <w:tblPr>
        <w:tblStyle w:val="TableGrid"/>
        <w:tblW w:w="8075" w:type="dxa"/>
        <w:tblInd w:w="567" w:type="dxa"/>
        <w:tblLook w:val="04A0" w:firstRow="1" w:lastRow="0" w:firstColumn="1" w:lastColumn="0" w:noHBand="0" w:noVBand="1"/>
      </w:tblPr>
      <w:tblGrid>
        <w:gridCol w:w="947"/>
        <w:gridCol w:w="3301"/>
        <w:gridCol w:w="3827"/>
      </w:tblGrid>
      <w:tr w:rsidR="00516D92" w:rsidRPr="00DA5EA6" w14:paraId="6B6F4A44" w14:textId="77777777" w:rsidTr="00E45458">
        <w:tc>
          <w:tcPr>
            <w:tcW w:w="947" w:type="dxa"/>
            <w:vMerge w:val="restart"/>
          </w:tcPr>
          <w:p w14:paraId="1B89A57D" w14:textId="77777777" w:rsidR="00516D92" w:rsidRPr="00DA5EA6" w:rsidRDefault="00516D92" w:rsidP="00DA78F8">
            <w:pPr>
              <w:pStyle w:val="Normalnumberedlevel1"/>
              <w:ind w:left="0" w:firstLine="0"/>
              <w:jc w:val="center"/>
              <w:rPr>
                <w:sz w:val="18"/>
                <w:szCs w:val="18"/>
              </w:rPr>
            </w:pPr>
            <w:r w:rsidRPr="00DA5EA6">
              <w:rPr>
                <w:sz w:val="18"/>
                <w:szCs w:val="18"/>
              </w:rPr>
              <w:t>Business</w:t>
            </w:r>
          </w:p>
        </w:tc>
        <w:tc>
          <w:tcPr>
            <w:tcW w:w="7128" w:type="dxa"/>
            <w:gridSpan w:val="2"/>
          </w:tcPr>
          <w:p w14:paraId="5EF071BB" w14:textId="11604C62" w:rsidR="00516D92" w:rsidRDefault="00516D92" w:rsidP="00DA78F8">
            <w:pPr>
              <w:pStyle w:val="Normalnumberedlevel1"/>
              <w:ind w:left="0" w:firstLine="0"/>
              <w:rPr>
                <w:sz w:val="18"/>
                <w:szCs w:val="18"/>
              </w:rPr>
            </w:pPr>
            <w:r>
              <w:rPr>
                <w:sz w:val="18"/>
                <w:szCs w:val="18"/>
              </w:rPr>
              <w:t xml:space="preserve">CSM run-off </w:t>
            </w:r>
            <w:r w:rsidR="00E56E14" w:rsidRPr="00E45458">
              <w:rPr>
                <w:b/>
                <w:bCs/>
                <w:sz w:val="18"/>
                <w:szCs w:val="18"/>
              </w:rPr>
              <w:t>not</w:t>
            </w:r>
            <w:r w:rsidR="00E56E14">
              <w:rPr>
                <w:sz w:val="18"/>
                <w:szCs w:val="18"/>
              </w:rPr>
              <w:t xml:space="preserve"> </w:t>
            </w:r>
            <w:r>
              <w:rPr>
                <w:sz w:val="18"/>
                <w:szCs w:val="18"/>
              </w:rPr>
              <w:t>representative of total insurance liabilities of entity (%)</w:t>
            </w:r>
          </w:p>
        </w:tc>
      </w:tr>
      <w:tr w:rsidR="00516D92" w:rsidRPr="00DA5EA6" w14:paraId="2E01D9AB" w14:textId="77777777" w:rsidTr="00E45458">
        <w:tc>
          <w:tcPr>
            <w:tcW w:w="947" w:type="dxa"/>
            <w:vMerge/>
          </w:tcPr>
          <w:p w14:paraId="27810652" w14:textId="77777777" w:rsidR="00516D92" w:rsidRPr="00DA5EA6" w:rsidRDefault="00516D92" w:rsidP="00EF419D">
            <w:pPr>
              <w:pStyle w:val="Normalnumberedlevel1"/>
              <w:ind w:left="0" w:firstLine="0"/>
              <w:rPr>
                <w:sz w:val="18"/>
                <w:szCs w:val="18"/>
              </w:rPr>
            </w:pPr>
          </w:p>
        </w:tc>
        <w:tc>
          <w:tcPr>
            <w:tcW w:w="3301" w:type="dxa"/>
          </w:tcPr>
          <w:p w14:paraId="0A0F1052" w14:textId="77777777" w:rsidR="00516D92" w:rsidRPr="00DA5EA6" w:rsidRDefault="00516D92" w:rsidP="00EF419D">
            <w:pPr>
              <w:pStyle w:val="Normalnumberedlevel1"/>
              <w:ind w:left="0" w:firstLine="0"/>
              <w:rPr>
                <w:sz w:val="18"/>
                <w:szCs w:val="18"/>
              </w:rPr>
            </w:pPr>
            <w:r>
              <w:rPr>
                <w:sz w:val="18"/>
                <w:szCs w:val="18"/>
              </w:rPr>
              <w:t>Elements prohibiting profit recognition</w:t>
            </w:r>
          </w:p>
        </w:tc>
        <w:tc>
          <w:tcPr>
            <w:tcW w:w="3827" w:type="dxa"/>
          </w:tcPr>
          <w:p w14:paraId="7EF1C4DF" w14:textId="2872A62E" w:rsidR="00516D92" w:rsidRPr="00DA5EA6" w:rsidRDefault="0054373F" w:rsidP="00EF419D">
            <w:pPr>
              <w:pStyle w:val="Normalnumberedlevel1"/>
              <w:ind w:left="0" w:firstLine="0"/>
              <w:rPr>
                <w:sz w:val="18"/>
                <w:szCs w:val="18"/>
              </w:rPr>
            </w:pPr>
            <w:r>
              <w:rPr>
                <w:sz w:val="18"/>
                <w:szCs w:val="18"/>
              </w:rPr>
              <w:t>Comments</w:t>
            </w:r>
          </w:p>
        </w:tc>
      </w:tr>
      <w:tr w:rsidR="00516D92" w:rsidRPr="00DA5EA6" w14:paraId="4A1CE569" w14:textId="77777777" w:rsidTr="00E45458">
        <w:tc>
          <w:tcPr>
            <w:tcW w:w="947" w:type="dxa"/>
          </w:tcPr>
          <w:p w14:paraId="180847D8" w14:textId="77777777" w:rsidR="00516D92" w:rsidRPr="00DA5EA6" w:rsidRDefault="00516D92" w:rsidP="00EF419D">
            <w:pPr>
              <w:pStyle w:val="Normalnumberedlevel1"/>
              <w:ind w:left="0" w:firstLine="0"/>
              <w:rPr>
                <w:sz w:val="18"/>
                <w:szCs w:val="18"/>
              </w:rPr>
            </w:pPr>
            <w:r>
              <w:rPr>
                <w:sz w:val="18"/>
                <w:szCs w:val="18"/>
              </w:rPr>
              <w:t>Product category 1</w:t>
            </w:r>
          </w:p>
        </w:tc>
        <w:tc>
          <w:tcPr>
            <w:tcW w:w="3301" w:type="dxa"/>
          </w:tcPr>
          <w:p w14:paraId="0AF1D37C" w14:textId="77777777" w:rsidR="00516D92" w:rsidRPr="00DA5EA6" w:rsidRDefault="00516D92" w:rsidP="00EF419D">
            <w:pPr>
              <w:pStyle w:val="Normalnumberedlevel1"/>
              <w:ind w:left="0" w:firstLine="0"/>
              <w:rPr>
                <w:sz w:val="18"/>
                <w:szCs w:val="18"/>
              </w:rPr>
            </w:pPr>
          </w:p>
        </w:tc>
        <w:tc>
          <w:tcPr>
            <w:tcW w:w="3827" w:type="dxa"/>
          </w:tcPr>
          <w:p w14:paraId="7A4AE2A2" w14:textId="77777777" w:rsidR="00516D92" w:rsidRPr="00DA5EA6" w:rsidRDefault="00516D92" w:rsidP="00EF419D">
            <w:pPr>
              <w:pStyle w:val="Normalnumberedlevel1"/>
              <w:ind w:left="0" w:firstLine="0"/>
              <w:rPr>
                <w:sz w:val="18"/>
                <w:szCs w:val="18"/>
              </w:rPr>
            </w:pPr>
          </w:p>
        </w:tc>
      </w:tr>
      <w:tr w:rsidR="00516D92" w:rsidRPr="00DA5EA6" w14:paraId="2EA85C02" w14:textId="77777777" w:rsidTr="00E45458">
        <w:tc>
          <w:tcPr>
            <w:tcW w:w="947" w:type="dxa"/>
          </w:tcPr>
          <w:p w14:paraId="5199C88E" w14:textId="77777777" w:rsidR="00516D92" w:rsidRDefault="00516D92" w:rsidP="00EF419D">
            <w:pPr>
              <w:pStyle w:val="Normalnumberedlevel1"/>
              <w:ind w:left="0" w:firstLine="0"/>
              <w:rPr>
                <w:sz w:val="18"/>
                <w:szCs w:val="18"/>
              </w:rPr>
            </w:pPr>
            <w:r>
              <w:rPr>
                <w:sz w:val="18"/>
                <w:szCs w:val="18"/>
              </w:rPr>
              <w:t>…</w:t>
            </w:r>
          </w:p>
        </w:tc>
        <w:tc>
          <w:tcPr>
            <w:tcW w:w="3301" w:type="dxa"/>
          </w:tcPr>
          <w:p w14:paraId="26A0D12F" w14:textId="77777777" w:rsidR="00516D92" w:rsidRPr="00DA5EA6" w:rsidRDefault="00516D92" w:rsidP="00EF419D">
            <w:pPr>
              <w:pStyle w:val="Normalnumberedlevel1"/>
              <w:ind w:left="0" w:firstLine="0"/>
              <w:rPr>
                <w:sz w:val="18"/>
                <w:szCs w:val="18"/>
              </w:rPr>
            </w:pPr>
          </w:p>
        </w:tc>
        <w:tc>
          <w:tcPr>
            <w:tcW w:w="3827" w:type="dxa"/>
          </w:tcPr>
          <w:p w14:paraId="0285B957" w14:textId="77777777" w:rsidR="00516D92" w:rsidRPr="00DA5EA6" w:rsidRDefault="00516D92" w:rsidP="00EF419D">
            <w:pPr>
              <w:pStyle w:val="Normalnumberedlevel1"/>
              <w:ind w:left="0" w:firstLine="0"/>
              <w:rPr>
                <w:sz w:val="18"/>
                <w:szCs w:val="18"/>
              </w:rPr>
            </w:pPr>
          </w:p>
        </w:tc>
      </w:tr>
    </w:tbl>
    <w:p w14:paraId="52720A7B" w14:textId="642C9936" w:rsidR="00A02402" w:rsidRDefault="00A02402" w:rsidP="00D67F18">
      <w:pPr>
        <w:pStyle w:val="Heading2"/>
      </w:pPr>
      <w:bookmarkStart w:id="207" w:name="_Toc26886921"/>
      <w:r>
        <w:t>Reinsurance contracts held</w:t>
      </w:r>
      <w:r w:rsidR="000A2102">
        <w:t xml:space="preserve"> – recovery of losses on underlying insurance contracts</w:t>
      </w:r>
      <w:r w:rsidR="00BC14CE">
        <w:t xml:space="preserve"> (paragraphs </w:t>
      </w:r>
      <w:r w:rsidR="00693412" w:rsidRPr="00693412">
        <w:t>62, 66A‒66B</w:t>
      </w:r>
      <w:r w:rsidR="00693412">
        <w:t xml:space="preserve"> of the Amendments)</w:t>
      </w:r>
      <w:bookmarkEnd w:id="207"/>
    </w:p>
    <w:p w14:paraId="0CB97909" w14:textId="501248A1" w:rsidR="005E64D1" w:rsidRPr="006A7B17" w:rsidRDefault="005E64D1" w:rsidP="005E64D1">
      <w:pPr>
        <w:pStyle w:val="Normalnumberedlevel1"/>
        <w:keepNext/>
        <w:pBdr>
          <w:top w:val="single" w:sz="4" w:space="0" w:color="auto"/>
          <w:left w:val="single" w:sz="4" w:space="4" w:color="auto"/>
          <w:bottom w:val="single" w:sz="4" w:space="1" w:color="auto"/>
          <w:right w:val="single" w:sz="4" w:space="4" w:color="auto"/>
        </w:pBdr>
        <w:ind w:left="0" w:firstLine="0"/>
      </w:pPr>
      <w:r w:rsidRPr="006A7B17">
        <w:t xml:space="preserve">Purpose: This </w:t>
      </w:r>
      <w:r w:rsidR="009D2F9B">
        <w:t xml:space="preserve">section </w:t>
      </w:r>
      <w:r>
        <w:t xml:space="preserve">aims to understand </w:t>
      </w:r>
      <w:r w:rsidR="00911217">
        <w:t xml:space="preserve">the </w:t>
      </w:r>
      <w:r w:rsidR="00DC0564">
        <w:t xml:space="preserve">remaining </w:t>
      </w:r>
      <w:r w:rsidR="00B0106A">
        <w:t xml:space="preserve">issues about </w:t>
      </w:r>
      <w:r w:rsidR="00AA5165">
        <w:t>reinsurance.</w:t>
      </w:r>
    </w:p>
    <w:p w14:paraId="7DAF772E" w14:textId="19F99D7B" w:rsidR="0088515F" w:rsidRPr="0088515F" w:rsidRDefault="002A7561" w:rsidP="0088515F">
      <w:pPr>
        <w:pStyle w:val="Normalnumberedlevel1"/>
        <w:numPr>
          <w:ilvl w:val="0"/>
          <w:numId w:val="2"/>
        </w:numPr>
      </w:pPr>
      <w:r>
        <w:t>IFRS 17, paragraph</w:t>
      </w:r>
      <w:r w:rsidR="000648E6">
        <w:t xml:space="preserve"> 62 requires </w:t>
      </w:r>
      <w:r w:rsidR="000E5976">
        <w:t xml:space="preserve">an entity </w:t>
      </w:r>
      <w:r w:rsidR="000648E6">
        <w:t xml:space="preserve">to </w:t>
      </w:r>
      <w:r w:rsidR="00E66667">
        <w:t xml:space="preserve">recognise a group </w:t>
      </w:r>
      <w:r w:rsidR="001444F2">
        <w:t>of reinsurance contracts held:</w:t>
      </w:r>
    </w:p>
    <w:p w14:paraId="26BDD7BC" w14:textId="2BDADBBD" w:rsidR="00F07A7D" w:rsidRPr="00F07A7D" w:rsidRDefault="001444F2" w:rsidP="00F07A7D">
      <w:pPr>
        <w:pStyle w:val="Normalnumberedlevel1"/>
        <w:numPr>
          <w:ilvl w:val="1"/>
          <w:numId w:val="2"/>
        </w:numPr>
      </w:pPr>
      <w:r>
        <w:t xml:space="preserve">If the reinsurance contracts held provide proportionate coverage </w:t>
      </w:r>
      <w:r w:rsidR="00B901AE">
        <w:t>– at the beginning of the coverage period of the group of reinsurance contracts held or at the initial recognition of any underlying contract, whichever is the later; an</w:t>
      </w:r>
    </w:p>
    <w:p w14:paraId="036FD20D" w14:textId="2243EA24" w:rsidR="003A10B8" w:rsidRPr="003A10B8" w:rsidRDefault="00B901AE" w:rsidP="003A10B8">
      <w:pPr>
        <w:pStyle w:val="Normalnumberedlevel1"/>
        <w:numPr>
          <w:ilvl w:val="1"/>
          <w:numId w:val="2"/>
        </w:numPr>
      </w:pPr>
      <w:r>
        <w:t xml:space="preserve">In all other </w:t>
      </w:r>
      <w:r w:rsidR="00050A6C">
        <w:t xml:space="preserve">cases, from the beginning of the coverage period </w:t>
      </w:r>
      <w:r w:rsidR="00AA7433">
        <w:t>of the group of reinsurance contracts held.</w:t>
      </w:r>
    </w:p>
    <w:p w14:paraId="463ED2DF" w14:textId="1ACAA390" w:rsidR="00B74A5B" w:rsidRPr="00B74A5B" w:rsidRDefault="00C350EE" w:rsidP="00B74A5B">
      <w:pPr>
        <w:pStyle w:val="Normalnumberedlevel1"/>
        <w:numPr>
          <w:ilvl w:val="0"/>
          <w:numId w:val="2"/>
        </w:numPr>
      </w:pPr>
      <w:r>
        <w:t xml:space="preserve">From the case studies </w:t>
      </w:r>
      <w:r w:rsidR="003006EC">
        <w:t xml:space="preserve">EFRAG learned that mismatches were created between the accounting of onerous underlying insurance contracts and </w:t>
      </w:r>
      <w:r w:rsidR="00543ECC">
        <w:t xml:space="preserve">reinsurance contracts held that were profitable. </w:t>
      </w:r>
    </w:p>
    <w:p w14:paraId="4F2C4AF3" w14:textId="0CE17661" w:rsidR="00E73007" w:rsidRPr="00E73007" w:rsidRDefault="00AE0B3E" w:rsidP="00E73007">
      <w:pPr>
        <w:pStyle w:val="Normalnumberedlevel1"/>
        <w:numPr>
          <w:ilvl w:val="0"/>
          <w:numId w:val="2"/>
        </w:numPr>
      </w:pPr>
      <w:r>
        <w:t>In the Amendments to IFRS 17</w:t>
      </w:r>
      <w:r w:rsidR="003A680B">
        <w:t xml:space="preserve">, the IASB </w:t>
      </w:r>
      <w:r w:rsidR="00474816">
        <w:t xml:space="preserve">proposes that </w:t>
      </w:r>
      <w:r w:rsidR="001E4266">
        <w:t xml:space="preserve">an entity shall adjust the CSM </w:t>
      </w:r>
      <w:r w:rsidR="00A047BD">
        <w:t xml:space="preserve">of a group of reinsurance contracts </w:t>
      </w:r>
      <w:r w:rsidR="00FC513C">
        <w:t xml:space="preserve">held that provides proportionate coverage </w:t>
      </w:r>
      <w:r w:rsidR="00D36820">
        <w:t xml:space="preserve">and as a result recognise income when the entity recognises </w:t>
      </w:r>
      <w:r w:rsidR="0068581F">
        <w:t xml:space="preserve">a loss on initial recognition of an onerous group </w:t>
      </w:r>
      <w:r w:rsidR="0093359A">
        <w:t>of underlying insurance contracts or on addition of on</w:t>
      </w:r>
      <w:r w:rsidR="001141B3">
        <w:t xml:space="preserve">erous underlying reinsurance contracts to that group. </w:t>
      </w:r>
    </w:p>
    <w:p w14:paraId="42722BF9" w14:textId="5F987E2A" w:rsidR="007458D8" w:rsidRPr="007458D8" w:rsidRDefault="00107922" w:rsidP="007458D8">
      <w:pPr>
        <w:pStyle w:val="Normalnumberedlevel1"/>
        <w:numPr>
          <w:ilvl w:val="0"/>
          <w:numId w:val="2"/>
        </w:numPr>
      </w:pPr>
      <w:r>
        <w:t xml:space="preserve">In its comment letter to the Amendments, EFRAG </w:t>
      </w:r>
      <w:r w:rsidR="00433594">
        <w:t>welcomed the proposals of the IASB</w:t>
      </w:r>
      <w:r>
        <w:t xml:space="preserve"> </w:t>
      </w:r>
      <w:r w:rsidR="00001CB4">
        <w:t xml:space="preserve">and suggested the proposed text for the definition of </w:t>
      </w:r>
      <w:r w:rsidR="00574FA6">
        <w:t>proportionate in the ED should be revisited and reconsidered for inclusion of other types of reinsurance contracts based on the economic substance of those contracts.</w:t>
      </w:r>
    </w:p>
    <w:p w14:paraId="617B157A" w14:textId="77777777" w:rsidR="00E9087D" w:rsidRDefault="00E9087D" w:rsidP="00E9087D">
      <w:pPr>
        <w:pStyle w:val="Normalnumberedlevel1"/>
        <w:numPr>
          <w:ilvl w:val="0"/>
          <w:numId w:val="2"/>
        </w:numPr>
      </w:pPr>
      <w:r>
        <w:t>In answering to this questionnaire, EFRAG kindly asks to consider the IASB deliberations on the issue mentioned in the previous paragraph.</w:t>
      </w:r>
    </w:p>
    <w:p w14:paraId="49F3E03B" w14:textId="253FE3F2" w:rsidR="00E9087D" w:rsidRDefault="00E9087D" w:rsidP="00E9087D">
      <w:pPr>
        <w:pStyle w:val="Normalnumberedlevel1"/>
        <w:numPr>
          <w:ilvl w:val="0"/>
          <w:numId w:val="2"/>
        </w:numPr>
      </w:pPr>
      <w:r>
        <w:t>EFRAG knows that there were other proposals by the insurance industry such as reinsurance contracts allowing to qualify for the variable fee approach.</w:t>
      </w:r>
    </w:p>
    <w:p w14:paraId="2BEE1B64" w14:textId="4F367792" w:rsidR="00E9087D" w:rsidRDefault="00E9087D" w:rsidP="00E9087D">
      <w:pPr>
        <w:pStyle w:val="Normalnumberedlevel1"/>
        <w:numPr>
          <w:ilvl w:val="0"/>
          <w:numId w:val="2"/>
        </w:numPr>
      </w:pPr>
      <w:r>
        <w:t>In this questionnaire, EFRAG is interested solely to confirm that the changes done by the IASB in both the Amendments and the tentative decisions will succeed in alleviating the practical implementation</w:t>
      </w:r>
      <w:r w:rsidR="00B836E0">
        <w:t xml:space="preserve"> issues</w:t>
      </w:r>
      <w:r>
        <w:t xml:space="preserve"> and ultimately result in higher quality reporting or lower costs. The technical discussion of the other proposals have been done in EFRAG’s due process that lead to the issuance of the EFRAG comment letter and are out of scope of this questionnaire that is needed for the endorsement advice at this stage.</w:t>
      </w:r>
    </w:p>
    <w:p w14:paraId="0FEB1D4C" w14:textId="616513A4" w:rsidR="008070CC" w:rsidRDefault="00A55BD6" w:rsidP="008070CC">
      <w:pPr>
        <w:pStyle w:val="Normalnumberedlevel1"/>
        <w:numPr>
          <w:ilvl w:val="0"/>
          <w:numId w:val="11"/>
        </w:numPr>
      </w:pPr>
      <w:r>
        <w:t>For your business</w:t>
      </w:r>
      <w:r w:rsidR="00200981">
        <w:t xml:space="preserve"> per product category</w:t>
      </w:r>
      <w:r>
        <w:t>:</w:t>
      </w:r>
    </w:p>
    <w:p w14:paraId="68A786A1" w14:textId="41835D88" w:rsidR="00A55BD6" w:rsidRDefault="009156AF" w:rsidP="00A55BD6">
      <w:pPr>
        <w:pStyle w:val="Normalnumberedlevel1"/>
        <w:numPr>
          <w:ilvl w:val="1"/>
          <w:numId w:val="11"/>
        </w:numPr>
      </w:pPr>
      <w:r>
        <w:t xml:space="preserve">Indicate </w:t>
      </w:r>
      <w:r w:rsidR="002658AA">
        <w:t>whether</w:t>
      </w:r>
      <w:r w:rsidR="00D34F70">
        <w:t xml:space="preserve"> </w:t>
      </w:r>
      <w:r w:rsidR="00402D1C">
        <w:t xml:space="preserve">onerous underlying contracts by a non-proportionate </w:t>
      </w:r>
      <w:r w:rsidR="00583648">
        <w:t xml:space="preserve">reinsurance treaty are material </w:t>
      </w:r>
      <w:r w:rsidR="00A45DC4">
        <w:t>to you.</w:t>
      </w:r>
      <w:r w:rsidR="002658AA">
        <w:t xml:space="preserve"> </w:t>
      </w:r>
      <w:r w:rsidR="003B671A">
        <w:t>If so, please quantify thes</w:t>
      </w:r>
      <w:r w:rsidR="007E0E20">
        <w:t>e.</w:t>
      </w:r>
    </w:p>
    <w:p w14:paraId="11CE903F" w14:textId="6946364C" w:rsidR="002658AA" w:rsidRDefault="00C00EDD" w:rsidP="00A55BD6">
      <w:pPr>
        <w:pStyle w:val="Normalnumberedlevel1"/>
        <w:numPr>
          <w:ilvl w:val="1"/>
          <w:numId w:val="11"/>
        </w:numPr>
      </w:pPr>
      <w:r>
        <w:t>For non-proportionate reinsurance contracts:</w:t>
      </w:r>
    </w:p>
    <w:p w14:paraId="459DE291" w14:textId="38B88DB5" w:rsidR="00C00EDD" w:rsidRDefault="003B5626" w:rsidP="00C00EDD">
      <w:pPr>
        <w:pStyle w:val="Normalnumberedlevel1"/>
        <w:numPr>
          <w:ilvl w:val="2"/>
          <w:numId w:val="11"/>
        </w:numPr>
      </w:pPr>
      <w:r>
        <w:t xml:space="preserve">Provide </w:t>
      </w:r>
      <w:r w:rsidR="00ED050C">
        <w:t xml:space="preserve">a description of </w:t>
      </w:r>
      <w:r>
        <w:t>the cash flow patterns related to these contracts;</w:t>
      </w:r>
    </w:p>
    <w:p w14:paraId="1B2129AE" w14:textId="3A96A86E" w:rsidR="002A5013" w:rsidRDefault="00C62980" w:rsidP="00C00EDD">
      <w:pPr>
        <w:pStyle w:val="Normalnumberedlevel1"/>
        <w:numPr>
          <w:ilvl w:val="2"/>
          <w:numId w:val="11"/>
        </w:numPr>
      </w:pPr>
      <w:r>
        <w:t xml:space="preserve">Can you quantify the remaining accounting mismatch </w:t>
      </w:r>
      <w:r w:rsidR="007A2D79">
        <w:t xml:space="preserve">after </w:t>
      </w:r>
      <w:r w:rsidR="004C5461">
        <w:t>adapting the risk adjustment for these contracts</w:t>
      </w:r>
      <w:r w:rsidR="00801179">
        <w:t>?</w:t>
      </w:r>
      <w:r w:rsidR="004C5461">
        <w:t xml:space="preserve"> Is this remaining </w:t>
      </w:r>
      <w:r w:rsidR="00801179">
        <w:t>accounting mismatch material?</w:t>
      </w:r>
    </w:p>
    <w:tbl>
      <w:tblPr>
        <w:tblStyle w:val="TableGrid"/>
        <w:tblW w:w="0" w:type="auto"/>
        <w:tblInd w:w="567" w:type="dxa"/>
        <w:tblLook w:val="04A0" w:firstRow="1" w:lastRow="0" w:firstColumn="1" w:lastColumn="0" w:noHBand="0" w:noVBand="1"/>
      </w:tblPr>
      <w:tblGrid>
        <w:gridCol w:w="8042"/>
      </w:tblGrid>
      <w:tr w:rsidR="00801179" w14:paraId="167B2866" w14:textId="77777777" w:rsidTr="00801179">
        <w:tc>
          <w:tcPr>
            <w:tcW w:w="8609" w:type="dxa"/>
          </w:tcPr>
          <w:p w14:paraId="53F91A84" w14:textId="77777777" w:rsidR="00801179" w:rsidRDefault="00801179" w:rsidP="00801179">
            <w:pPr>
              <w:pStyle w:val="Normalnumberedlevel1"/>
              <w:ind w:left="0" w:firstLine="0"/>
            </w:pPr>
          </w:p>
        </w:tc>
      </w:tr>
    </w:tbl>
    <w:p w14:paraId="72935411" w14:textId="751BC8EA" w:rsidR="000A2102" w:rsidRDefault="004521F5" w:rsidP="00D67F18">
      <w:pPr>
        <w:pStyle w:val="Heading2"/>
      </w:pPr>
      <w:r>
        <w:t xml:space="preserve"> </w:t>
      </w:r>
      <w:bookmarkStart w:id="208" w:name="_Toc26886922"/>
      <w:r w:rsidR="000A2102">
        <w:t>Applicability of the risk mitigation option</w:t>
      </w:r>
      <w:r w:rsidR="00693412">
        <w:t xml:space="preserve"> (paragraph</w:t>
      </w:r>
      <w:r w:rsidR="00AE0B9B">
        <w:t xml:space="preserve"> B116 of the Amendments)</w:t>
      </w:r>
      <w:bookmarkEnd w:id="208"/>
    </w:p>
    <w:p w14:paraId="11F52A0A" w14:textId="25A47105" w:rsidR="0061225A" w:rsidRPr="00E45458" w:rsidRDefault="006B75C6" w:rsidP="00E45458">
      <w:pPr>
        <w:pStyle w:val="Normalnumberedlevel1"/>
        <w:keepNext/>
        <w:pBdr>
          <w:top w:val="single" w:sz="4" w:space="0" w:color="auto"/>
          <w:left w:val="single" w:sz="4" w:space="4" w:color="auto"/>
          <w:bottom w:val="single" w:sz="4" w:space="1" w:color="auto"/>
          <w:right w:val="single" w:sz="4" w:space="4" w:color="auto"/>
        </w:pBdr>
        <w:ind w:left="0" w:firstLine="0"/>
        <w:rPr>
          <w:i/>
          <w:iCs/>
        </w:rPr>
      </w:pPr>
      <w:r w:rsidRPr="00991FEA">
        <w:t xml:space="preserve">Purpose: This section of the case study aims to understand the impact of the Amendments relating to the risk mitigation option. </w:t>
      </w:r>
    </w:p>
    <w:p w14:paraId="658220DD" w14:textId="55B18F9E" w:rsidR="00C4529A" w:rsidRPr="00C4529A" w:rsidRDefault="00B05B3F" w:rsidP="00C4529A">
      <w:pPr>
        <w:pStyle w:val="Normalnumberedlevel1"/>
        <w:numPr>
          <w:ilvl w:val="0"/>
          <w:numId w:val="11"/>
        </w:numPr>
      </w:pPr>
      <w:r>
        <w:t>IFRS 17, paragraph</w:t>
      </w:r>
      <w:r w:rsidR="00E97529">
        <w:t xml:space="preserve"> B</w:t>
      </w:r>
      <w:r w:rsidR="007363E6">
        <w:t xml:space="preserve">115 </w:t>
      </w:r>
      <w:r w:rsidR="00387EBD">
        <w:t>allow</w:t>
      </w:r>
      <w:r w:rsidR="0061732A">
        <w:t>s</w:t>
      </w:r>
      <w:r w:rsidR="00387EBD">
        <w:t xml:space="preserve"> for the risk mitigation option </w:t>
      </w:r>
      <w:r w:rsidR="00BD7729">
        <w:t xml:space="preserve">to be used </w:t>
      </w:r>
      <w:r w:rsidR="00734FE8">
        <w:t xml:space="preserve">for insurance contracts within the variable fee approach </w:t>
      </w:r>
      <w:r w:rsidR="00BD7729">
        <w:t xml:space="preserve">when derivatives </w:t>
      </w:r>
      <w:r w:rsidR="00734FE8">
        <w:t>are used to mitigate financial risk.</w:t>
      </w:r>
    </w:p>
    <w:p w14:paraId="69BC338E" w14:textId="3B2F634C" w:rsidR="00497B12" w:rsidRPr="00497B12" w:rsidRDefault="00C95E74" w:rsidP="00497B12">
      <w:pPr>
        <w:pStyle w:val="Normalnumberedlevel1"/>
        <w:numPr>
          <w:ilvl w:val="0"/>
          <w:numId w:val="2"/>
        </w:numPr>
      </w:pPr>
      <w:bookmarkStart w:id="209" w:name="_Ref26886299"/>
      <w:r>
        <w:t xml:space="preserve">From the case studies EFRAG learned that </w:t>
      </w:r>
      <w:r w:rsidR="00987087">
        <w:t xml:space="preserve">insurers wanted to mitigate the accounting mismatch </w:t>
      </w:r>
      <w:r w:rsidR="00F15647">
        <w:t xml:space="preserve">when using derivatives </w:t>
      </w:r>
      <w:r w:rsidR="00B142F8">
        <w:t>to mitigate financial risks</w:t>
      </w:r>
      <w:r w:rsidR="00F15647">
        <w:t xml:space="preserve"> </w:t>
      </w:r>
      <w:r w:rsidR="00C350EE">
        <w:t>embedded in insurance contracts, especially for insurance contracts accounted for in accordance with the variable fee approach.</w:t>
      </w:r>
      <w:bookmarkEnd w:id="209"/>
    </w:p>
    <w:p w14:paraId="5D00F48D" w14:textId="7ABDABC0" w:rsidR="002A6B89" w:rsidRPr="002A6B89" w:rsidRDefault="0058618E" w:rsidP="002A6B89">
      <w:pPr>
        <w:pStyle w:val="Normalnumberedlevel1"/>
        <w:numPr>
          <w:ilvl w:val="0"/>
          <w:numId w:val="2"/>
        </w:numPr>
      </w:pPr>
      <w:r>
        <w:t xml:space="preserve">In the Amendments to IFRS 17, the IASB has </w:t>
      </w:r>
      <w:r w:rsidR="00D70A1C">
        <w:t xml:space="preserve">proposed to modify the scope of the risk mitigation option to include also reinsurance contracts </w:t>
      </w:r>
      <w:r w:rsidR="00E94A82">
        <w:t xml:space="preserve">held. </w:t>
      </w:r>
      <w:r w:rsidR="00526918">
        <w:t xml:space="preserve">The IASB did not </w:t>
      </w:r>
      <w:r w:rsidR="00B26990">
        <w:t xml:space="preserve">extend the option to contracts under the general model because mismatches that </w:t>
      </w:r>
      <w:r w:rsidR="009735EA">
        <w:t xml:space="preserve">appear in applying paragraph 88 of IFRS 17 can be avoided by not applying the option (Amendments to IFRS 17, BC109). The IASB also noted that </w:t>
      </w:r>
      <w:r w:rsidR="002C3FB4">
        <w:t>IFRS 9 a</w:t>
      </w:r>
      <w:r w:rsidR="009368FD">
        <w:t xml:space="preserve">nd IAS 39 </w:t>
      </w:r>
      <w:r w:rsidR="00B152E2">
        <w:t>include general hedge accounting requirements and IAS 39 includes specific macro hedge accounting requirements (Amendments to IFRS 17, BC108).</w:t>
      </w:r>
    </w:p>
    <w:p w14:paraId="2913A763" w14:textId="3AA18B3A" w:rsidR="0040460B" w:rsidRPr="0040460B" w:rsidRDefault="00574FA6" w:rsidP="0040460B">
      <w:pPr>
        <w:pStyle w:val="Normalnumberedlevel1"/>
        <w:numPr>
          <w:ilvl w:val="0"/>
          <w:numId w:val="2"/>
        </w:numPr>
      </w:pPr>
      <w:r>
        <w:t>In its comment letter to the Amendments, EFRAG</w:t>
      </w:r>
      <w:r w:rsidR="00BC47B8">
        <w:t xml:space="preserve"> supported the proposals </w:t>
      </w:r>
      <w:r w:rsidR="00EE6B60">
        <w:t xml:space="preserve">and noted that </w:t>
      </w:r>
      <w:r w:rsidR="00110EFE">
        <w:t xml:space="preserve">there was no conceptual reason to exclude </w:t>
      </w:r>
      <w:r w:rsidR="009E3556">
        <w:t xml:space="preserve">financial instruments at fair value through profit or loss </w:t>
      </w:r>
      <w:r w:rsidR="004A62BE">
        <w:t>from this approach.</w:t>
      </w:r>
    </w:p>
    <w:p w14:paraId="23957C9B" w14:textId="6ACE2724" w:rsidR="004117F4" w:rsidRPr="004117F4" w:rsidRDefault="00C041A3" w:rsidP="004117F4">
      <w:pPr>
        <w:pStyle w:val="Normalnumberedlevel1"/>
        <w:numPr>
          <w:ilvl w:val="0"/>
          <w:numId w:val="2"/>
        </w:numPr>
      </w:pPr>
      <w:r>
        <w:t xml:space="preserve">In answering to this questionnaire, EFRAG kindly asks to consider the </w:t>
      </w:r>
      <w:r w:rsidR="00715F51">
        <w:t>IASB deliberations on the</w:t>
      </w:r>
      <w:r w:rsidR="00FC3495">
        <w:t xml:space="preserve"> issue mentioned in the previous paragraph.</w:t>
      </w:r>
    </w:p>
    <w:p w14:paraId="3941EF7A" w14:textId="0A6FA218" w:rsidR="00953FA0" w:rsidRPr="00953FA0" w:rsidRDefault="00FC3495" w:rsidP="00953FA0">
      <w:pPr>
        <w:pStyle w:val="Normalnumberedlevel1"/>
        <w:numPr>
          <w:ilvl w:val="0"/>
          <w:numId w:val="2"/>
        </w:numPr>
      </w:pPr>
      <w:r>
        <w:t>EFRAG knows that there were other proposals by the insurance industry such as extending the risk mitigation op</w:t>
      </w:r>
      <w:r w:rsidR="009A47CA">
        <w:t>tion to the contracts accounted for under the general model</w:t>
      </w:r>
      <w:r w:rsidR="00287099">
        <w:t xml:space="preserve"> or </w:t>
      </w:r>
      <w:r w:rsidR="00501345">
        <w:t>reinsurance contracts allowing to qualify for the variable fee approach.</w:t>
      </w:r>
    </w:p>
    <w:p w14:paraId="471080DA" w14:textId="0CFB8657" w:rsidR="00B844A6" w:rsidRPr="00B844A6" w:rsidRDefault="006F513F" w:rsidP="00B844A6">
      <w:pPr>
        <w:pStyle w:val="Normalnumberedlevel1"/>
        <w:numPr>
          <w:ilvl w:val="0"/>
          <w:numId w:val="2"/>
        </w:numPr>
      </w:pPr>
      <w:r>
        <w:t xml:space="preserve">In this questionnaire, EFRAG is interested </w:t>
      </w:r>
      <w:r w:rsidR="00E9087D">
        <w:t>solely to confirm that the changes done by the IASB in both the Amendments and the tentative decisions will succeed in alleviating the practical implementation</w:t>
      </w:r>
      <w:r w:rsidR="00B836E0">
        <w:t xml:space="preserve"> issues</w:t>
      </w:r>
      <w:r w:rsidR="00E9087D">
        <w:t xml:space="preserve"> and ultimately result in higher quality reporting or lower costs. The technical discussion of the other proposals have been done in EFRAG’s due process that lead to the issuance of the EFRAG comment letter and are out of scope of this questionnaire that is needed for the endorsement advice at this stage.</w:t>
      </w:r>
    </w:p>
    <w:p w14:paraId="5AEC8420" w14:textId="0B107E96" w:rsidR="00DB440A" w:rsidRPr="00DB440A" w:rsidRDefault="00686F68" w:rsidP="00DB440A">
      <w:pPr>
        <w:pStyle w:val="Normalnumberedlevel1"/>
        <w:numPr>
          <w:ilvl w:val="0"/>
          <w:numId w:val="2"/>
        </w:numPr>
      </w:pPr>
      <w:r>
        <w:t xml:space="preserve">Do you think that the </w:t>
      </w:r>
      <w:r w:rsidR="00B04450">
        <w:t xml:space="preserve">IASB tentative decision with regard to </w:t>
      </w:r>
      <w:r w:rsidR="0082771F">
        <w:t xml:space="preserve">the scope of the risk mitigation option will reduce the </w:t>
      </w:r>
      <w:r w:rsidR="00384B99">
        <w:t>implementation issues with regard to this option? Please explain.</w:t>
      </w:r>
    </w:p>
    <w:tbl>
      <w:tblPr>
        <w:tblStyle w:val="TableGrid"/>
        <w:tblW w:w="0" w:type="auto"/>
        <w:tblInd w:w="567" w:type="dxa"/>
        <w:tblLook w:val="04A0" w:firstRow="1" w:lastRow="0" w:firstColumn="1" w:lastColumn="0" w:noHBand="0" w:noVBand="1"/>
      </w:tblPr>
      <w:tblGrid>
        <w:gridCol w:w="8042"/>
      </w:tblGrid>
      <w:tr w:rsidR="00DC416F" w14:paraId="0370E773" w14:textId="77777777" w:rsidTr="00DC416F">
        <w:tc>
          <w:tcPr>
            <w:tcW w:w="8609" w:type="dxa"/>
          </w:tcPr>
          <w:p w14:paraId="577D77FC" w14:textId="77777777" w:rsidR="00DC416F" w:rsidRDefault="00DC416F" w:rsidP="00384B99">
            <w:pPr>
              <w:pStyle w:val="Normalnumberedlevel1"/>
              <w:ind w:left="0" w:firstLine="0"/>
            </w:pPr>
          </w:p>
        </w:tc>
      </w:tr>
    </w:tbl>
    <w:p w14:paraId="0C6CDC1E" w14:textId="77777777" w:rsidR="00384B99" w:rsidRDefault="00384B99" w:rsidP="00384B99">
      <w:pPr>
        <w:pStyle w:val="Normalnumberedlevel1"/>
        <w:ind w:firstLine="0"/>
      </w:pPr>
    </w:p>
    <w:p w14:paraId="0E0286D8" w14:textId="466E473F" w:rsidR="000A2102" w:rsidRDefault="008070CC" w:rsidP="00D67F18">
      <w:pPr>
        <w:pStyle w:val="Heading2"/>
      </w:pPr>
      <w:bookmarkStart w:id="210" w:name="_Toc26886923"/>
      <w:r>
        <w:t>Transition modification and reliefs</w:t>
      </w:r>
      <w:r w:rsidR="00AE0B9B">
        <w:t xml:space="preserve"> (paragraphs </w:t>
      </w:r>
      <w:r w:rsidR="00387136" w:rsidRPr="00387136">
        <w:t xml:space="preserve">C3(b), C5A, C9A, C22A </w:t>
      </w:r>
      <w:r w:rsidR="00387136">
        <w:t>of the Amendments)</w:t>
      </w:r>
      <w:bookmarkEnd w:id="210"/>
    </w:p>
    <w:p w14:paraId="155B924E" w14:textId="5603F647" w:rsidR="00667AD5" w:rsidRPr="00E45458" w:rsidRDefault="00667AD5" w:rsidP="00E45458">
      <w:pPr>
        <w:pStyle w:val="Normalnumberedlevel1"/>
        <w:keepNext/>
        <w:pBdr>
          <w:top w:val="single" w:sz="4" w:space="0" w:color="auto"/>
          <w:left w:val="single" w:sz="4" w:space="4" w:color="auto"/>
          <w:bottom w:val="single" w:sz="4" w:space="1" w:color="auto"/>
          <w:right w:val="single" w:sz="4" w:space="4" w:color="auto"/>
        </w:pBdr>
        <w:ind w:left="0" w:firstLine="0"/>
        <w:rPr>
          <w:i/>
          <w:iCs/>
        </w:rPr>
      </w:pPr>
      <w:r w:rsidRPr="00991FEA">
        <w:t xml:space="preserve">Purpose: This section </w:t>
      </w:r>
      <w:r w:rsidR="007856D7" w:rsidRPr="00F95C2F">
        <w:t xml:space="preserve">of the case study </w:t>
      </w:r>
      <w:r w:rsidR="001A6352" w:rsidRPr="00F95467">
        <w:t xml:space="preserve">aims to understand </w:t>
      </w:r>
      <w:r w:rsidR="0046710C" w:rsidRPr="00701304">
        <w:t xml:space="preserve">the impact of the Amendments relating to transition. </w:t>
      </w:r>
    </w:p>
    <w:p w14:paraId="2D8280CB" w14:textId="77777777" w:rsidR="00225143" w:rsidRDefault="00F964A4" w:rsidP="00C66D60">
      <w:pPr>
        <w:pStyle w:val="Heading3"/>
      </w:pPr>
      <w:bookmarkStart w:id="211" w:name="_Toc26886924"/>
      <w:r w:rsidRPr="00472E49">
        <w:t>Transition relief for risk mitigation</w:t>
      </w:r>
      <w:bookmarkEnd w:id="211"/>
    </w:p>
    <w:p w14:paraId="4011B5C3" w14:textId="22109B0E" w:rsidR="00C66D60" w:rsidRPr="006B01D9" w:rsidRDefault="00C42B93" w:rsidP="00E45458">
      <w:pPr>
        <w:pStyle w:val="Heading4"/>
      </w:pPr>
      <w:r>
        <w:t>Prospective application</w:t>
      </w:r>
    </w:p>
    <w:p w14:paraId="3DED0093" w14:textId="2445C64F" w:rsidR="001332A4" w:rsidRDefault="001332A4" w:rsidP="00C66D60">
      <w:pPr>
        <w:pStyle w:val="Normalnumberedlevel1"/>
        <w:numPr>
          <w:ilvl w:val="0"/>
          <w:numId w:val="2"/>
        </w:numPr>
      </w:pPr>
      <w:r w:rsidRPr="00E45458">
        <w:t xml:space="preserve">Under IFRS 17 as issued, </w:t>
      </w:r>
      <w:r w:rsidR="008724D8">
        <w:t xml:space="preserve">an entity </w:t>
      </w:r>
      <w:r w:rsidR="004812C9">
        <w:t>would have to</w:t>
      </w:r>
      <w:r w:rsidR="00431E20">
        <w:t xml:space="preserve"> apply the risk mitigation option </w:t>
      </w:r>
      <w:r w:rsidR="00782CF6">
        <w:t xml:space="preserve">as </w:t>
      </w:r>
      <w:r w:rsidR="00A32A15">
        <w:t>from the</w:t>
      </w:r>
      <w:r w:rsidR="00782CF6">
        <w:t xml:space="preserve"> date of initial application</w:t>
      </w:r>
      <w:r w:rsidR="00A32A15">
        <w:t>, i.e. 2021.</w:t>
      </w:r>
    </w:p>
    <w:p w14:paraId="57CF6E13" w14:textId="6D93D075" w:rsidR="007513CA" w:rsidRDefault="00C04CF9" w:rsidP="00C66D60">
      <w:pPr>
        <w:pStyle w:val="Normalnumberedlevel1"/>
        <w:numPr>
          <w:ilvl w:val="0"/>
          <w:numId w:val="2"/>
        </w:numPr>
      </w:pPr>
      <w:r>
        <w:t xml:space="preserve">EFRAG </w:t>
      </w:r>
      <w:r w:rsidR="00342967">
        <w:t>was informed about</w:t>
      </w:r>
      <w:r>
        <w:t xml:space="preserve"> the risk mitigation issue as noted in paragraph </w:t>
      </w:r>
      <w:r>
        <w:fldChar w:fldCharType="begin"/>
      </w:r>
      <w:r>
        <w:instrText xml:space="preserve"> REF _Ref26886299 \r \h </w:instrText>
      </w:r>
      <w:r>
        <w:fldChar w:fldCharType="separate"/>
      </w:r>
      <w:r w:rsidR="00ED7CB8">
        <w:t>27</w:t>
      </w:r>
      <w:r>
        <w:fldChar w:fldCharType="end"/>
      </w:r>
      <w:r>
        <w:t xml:space="preserve"> during the 2018 case studies</w:t>
      </w:r>
      <w:r w:rsidR="00DB0962">
        <w:t>.</w:t>
      </w:r>
      <w:r>
        <w:t xml:space="preserve"> Participants were concerned that by not applying the risk mitigation option retrospectively could impair comparability.</w:t>
      </w:r>
    </w:p>
    <w:p w14:paraId="2BD89FAD" w14:textId="23C6144F" w:rsidR="002A6B89" w:rsidRDefault="00B53DB7" w:rsidP="007513CA">
      <w:pPr>
        <w:pStyle w:val="Heading4"/>
      </w:pPr>
      <w:r>
        <w:t xml:space="preserve">The transition relief for the risk mitigation option </w:t>
      </w:r>
    </w:p>
    <w:p w14:paraId="7F053F49" w14:textId="62BAF3B4" w:rsidR="00E503C4" w:rsidRDefault="001332A4" w:rsidP="00C66D60">
      <w:pPr>
        <w:pStyle w:val="Normalnumberedlevel1"/>
        <w:numPr>
          <w:ilvl w:val="0"/>
          <w:numId w:val="2"/>
        </w:numPr>
      </w:pPr>
      <w:r w:rsidRPr="00E45458">
        <w:t xml:space="preserve">Under the IFRS 17 </w:t>
      </w:r>
      <w:r w:rsidR="00C377DD">
        <w:t>A</w:t>
      </w:r>
      <w:r w:rsidRPr="00E45458">
        <w:t>mendments</w:t>
      </w:r>
      <w:r w:rsidR="00483387">
        <w:t xml:space="preserve"> where </w:t>
      </w:r>
      <w:r w:rsidR="004A1DDA">
        <w:t xml:space="preserve">a </w:t>
      </w:r>
      <w:r w:rsidR="00923AE0">
        <w:t>one-year</w:t>
      </w:r>
      <w:r w:rsidR="00483387">
        <w:t xml:space="preserve"> delay is</w:t>
      </w:r>
      <w:r w:rsidR="001902E0">
        <w:t xml:space="preserve"> proposed, </w:t>
      </w:r>
      <w:r w:rsidR="001501CD">
        <w:t xml:space="preserve">an entity shall apply the risk mitigation option </w:t>
      </w:r>
      <w:r w:rsidR="00DE569A">
        <w:t xml:space="preserve">prospectively </w:t>
      </w:r>
      <w:r w:rsidR="00782CF6">
        <w:t>as from</w:t>
      </w:r>
      <w:r w:rsidR="001501CD">
        <w:t xml:space="preserve"> the transition date of IFRS 17, i.e., </w:t>
      </w:r>
      <w:r w:rsidR="00A703CE">
        <w:t>one year prior to the date of initial application</w:t>
      </w:r>
      <w:r w:rsidR="004A1DDA">
        <w:t xml:space="preserve"> of 2022</w:t>
      </w:r>
      <w:r w:rsidR="001501CD">
        <w:t>.</w:t>
      </w:r>
    </w:p>
    <w:p w14:paraId="137A8684" w14:textId="441C2B4D" w:rsidR="00581E69" w:rsidRDefault="004B6ED2" w:rsidP="001067D0">
      <w:pPr>
        <w:pStyle w:val="Normalnumberedlevel1"/>
        <w:numPr>
          <w:ilvl w:val="0"/>
          <w:numId w:val="2"/>
        </w:numPr>
      </w:pPr>
      <w:r>
        <w:t>In its comment letter to the IASB, EFRAG considered that retrospective application of the risk mitigation relief for contracts accounted for under the variable fee approach would provide more relevant information if entities are able to prove, using reasonable and supportable information, that a risk mitigation strategy was in place at the inception of the risk mitigation activity. EFRAG also considered that the wording in the ED is unclear as to whether retrospective application of the risk mitigation according to paragraph B115 is allowed when using reinsurance for risk mitigation purposes.</w:t>
      </w:r>
    </w:p>
    <w:p w14:paraId="70880761" w14:textId="73D35BAB" w:rsidR="00172C45" w:rsidRDefault="00172C45" w:rsidP="001067D0">
      <w:pPr>
        <w:pStyle w:val="Normalnumberedlevel1"/>
        <w:numPr>
          <w:ilvl w:val="0"/>
          <w:numId w:val="2"/>
        </w:numPr>
      </w:pPr>
      <w:r>
        <w:t xml:space="preserve">The IASB has anticipated that they will </w:t>
      </w:r>
      <w:r w:rsidR="00B27309">
        <w:t xml:space="preserve">further discuss </w:t>
      </w:r>
      <w:r w:rsidR="00C5494E">
        <w:t>the topic of transition at a future meeting. Therefore</w:t>
      </w:r>
      <w:r w:rsidRPr="00172C45">
        <w:t>, when answering to this question please consider the outcome of the ongoing IASB deliberation</w:t>
      </w:r>
      <w:r w:rsidR="00C5494E">
        <w:t>.</w:t>
      </w:r>
    </w:p>
    <w:p w14:paraId="49D521EF" w14:textId="48BAA787" w:rsidR="008A72A7" w:rsidRDefault="009053AA" w:rsidP="00CE2D77">
      <w:pPr>
        <w:pStyle w:val="Normalnumberedlevel1"/>
        <w:numPr>
          <w:ilvl w:val="0"/>
          <w:numId w:val="2"/>
        </w:numPr>
      </w:pPr>
      <w:r>
        <w:t>Considering your</w:t>
      </w:r>
      <w:r w:rsidR="0095412D">
        <w:t xml:space="preserve"> VFA</w:t>
      </w:r>
      <w:r>
        <w:t xml:space="preserve"> business</w:t>
      </w:r>
      <w:r w:rsidR="00252E80">
        <w:t xml:space="preserve"> </w:t>
      </w:r>
      <w:r w:rsidR="008C6954">
        <w:t>i</w:t>
      </w:r>
      <w:r w:rsidR="005A4D5A">
        <w:t xml:space="preserve">ndicate </w:t>
      </w:r>
      <w:r w:rsidR="00C73096">
        <w:t xml:space="preserve">to what extent there are </w:t>
      </w:r>
      <w:r w:rsidR="00B34E1E">
        <w:t xml:space="preserve">remaining </w:t>
      </w:r>
      <w:r w:rsidR="00C73096">
        <w:t>accounting mismatches</w:t>
      </w:r>
      <w:r w:rsidR="00466051">
        <w:t xml:space="preserve"> that are due </w:t>
      </w:r>
      <w:r w:rsidR="001E41A5">
        <w:t xml:space="preserve">to </w:t>
      </w:r>
      <w:r w:rsidR="00CE2D77">
        <w:t xml:space="preserve">the use of </w:t>
      </w:r>
      <w:r w:rsidR="001E41A5">
        <w:t xml:space="preserve">derivatives, reinsurance and financial instruments at fair value through profit or </w:t>
      </w:r>
      <w:r w:rsidR="00CE2D77">
        <w:t>loss.</w:t>
      </w:r>
    </w:p>
    <w:tbl>
      <w:tblPr>
        <w:tblStyle w:val="TableGrid"/>
        <w:tblW w:w="0" w:type="auto"/>
        <w:tblInd w:w="567" w:type="dxa"/>
        <w:tblLook w:val="04A0" w:firstRow="1" w:lastRow="0" w:firstColumn="1" w:lastColumn="0" w:noHBand="0" w:noVBand="1"/>
      </w:tblPr>
      <w:tblGrid>
        <w:gridCol w:w="8042"/>
      </w:tblGrid>
      <w:tr w:rsidR="0095412D" w14:paraId="123309CC" w14:textId="77777777" w:rsidTr="0095412D">
        <w:tc>
          <w:tcPr>
            <w:tcW w:w="8609" w:type="dxa"/>
          </w:tcPr>
          <w:p w14:paraId="6BE02D34" w14:textId="77777777" w:rsidR="0095412D" w:rsidRDefault="0095412D" w:rsidP="0095412D">
            <w:pPr>
              <w:pStyle w:val="Normalnumberedlevel1"/>
              <w:ind w:left="0" w:firstLine="0"/>
            </w:pPr>
          </w:p>
        </w:tc>
      </w:tr>
    </w:tbl>
    <w:p w14:paraId="162AD5B2" w14:textId="3F61BD15" w:rsidR="003E16BE" w:rsidRPr="006B01D9" w:rsidRDefault="00D12F86" w:rsidP="00E45458">
      <w:pPr>
        <w:pStyle w:val="Heading4"/>
      </w:pPr>
      <w:r w:rsidRPr="006B01D9">
        <w:t xml:space="preserve">Use of fair </w:t>
      </w:r>
      <w:r w:rsidRPr="00C67A13">
        <w:t>value</w:t>
      </w:r>
      <w:r w:rsidRPr="006B01D9">
        <w:t xml:space="preserve"> </w:t>
      </w:r>
      <w:r w:rsidR="00C32112" w:rsidRPr="006B01D9">
        <w:t>approach in particular circumstances</w:t>
      </w:r>
    </w:p>
    <w:p w14:paraId="53BE5A4A" w14:textId="5E4155FB" w:rsidR="00867414" w:rsidRDefault="0067717C" w:rsidP="001067D0">
      <w:pPr>
        <w:pStyle w:val="Normalnumberedlevel1"/>
        <w:numPr>
          <w:ilvl w:val="0"/>
          <w:numId w:val="2"/>
        </w:numPr>
      </w:pPr>
      <w:r w:rsidRPr="0067717C">
        <w:t>Applying paragraph C3(b) of IFRS 17, an entity is not permitted to apply the risk mitigation option for periods before the date of initial applicatio</w:t>
      </w:r>
      <w:r>
        <w:t>n</w:t>
      </w:r>
      <w:r w:rsidR="00EA772F">
        <w:t>.</w:t>
      </w:r>
      <w:r w:rsidR="00335D29">
        <w:t xml:space="preserve"> Also </w:t>
      </w:r>
      <w:r w:rsidR="00335D29" w:rsidRPr="00335D29">
        <w:t>applying the existing requirements in IFRS 17, an entity is only permitted to apply the fair value approach if it is impracticable to apply IFRS 17 retrospectively</w:t>
      </w:r>
      <w:r w:rsidR="00335D29">
        <w:t>.</w:t>
      </w:r>
    </w:p>
    <w:p w14:paraId="090E3A36" w14:textId="37815141" w:rsidR="0045502D" w:rsidRPr="000B4294" w:rsidRDefault="008B78E2" w:rsidP="001067D0">
      <w:pPr>
        <w:pStyle w:val="Normalnumberedlevel1"/>
        <w:numPr>
          <w:ilvl w:val="0"/>
          <w:numId w:val="2"/>
        </w:numPr>
      </w:pPr>
      <w:r>
        <w:t xml:space="preserve">EFRAG </w:t>
      </w:r>
      <w:r w:rsidR="003029B5">
        <w:t>was informed about</w:t>
      </w:r>
      <w:bookmarkStart w:id="212" w:name="_GoBack"/>
      <w:bookmarkEnd w:id="212"/>
      <w:r>
        <w:t xml:space="preserve"> the risk mitigation issue as noted in paragraph </w:t>
      </w:r>
      <w:r>
        <w:fldChar w:fldCharType="begin"/>
      </w:r>
      <w:r>
        <w:instrText xml:space="preserve"> REF _Ref26886299 \r \h </w:instrText>
      </w:r>
      <w:r>
        <w:fldChar w:fldCharType="separate"/>
      </w:r>
      <w:r w:rsidR="00ED7CB8">
        <w:t>27</w:t>
      </w:r>
      <w:r>
        <w:fldChar w:fldCharType="end"/>
      </w:r>
      <w:r>
        <w:t xml:space="preserve"> during the 2018 case studies. However, participants did not specifically ask for the application of the fair value as a risk mitigation option</w:t>
      </w:r>
      <w:r w:rsidR="0045502D" w:rsidRPr="000B4294">
        <w:t>.</w:t>
      </w:r>
    </w:p>
    <w:p w14:paraId="43DF29CF" w14:textId="0B3E9024" w:rsidR="007458D8" w:rsidRDefault="007458D8" w:rsidP="007458D8">
      <w:pPr>
        <w:pStyle w:val="Normalnumberedlevel1"/>
        <w:numPr>
          <w:ilvl w:val="0"/>
          <w:numId w:val="2"/>
        </w:numPr>
      </w:pPr>
      <w:r>
        <w:t>The Amendments propose that an entity that can apply IFRS 17 retrospectively to a group of insurance contracts is permitted to instead apply the fair value approach to that group, if specific criteria for risk mitigation are met (paragraph B116 of IFRS</w:t>
      </w:r>
      <w:r w:rsidR="00825E85">
        <w:t> </w:t>
      </w:r>
      <w:r>
        <w:t>17).</w:t>
      </w:r>
    </w:p>
    <w:p w14:paraId="68480092" w14:textId="5E89AC4F" w:rsidR="0091071B" w:rsidRDefault="00310352" w:rsidP="007458D8">
      <w:pPr>
        <w:pStyle w:val="Normalnumberedlevel1"/>
        <w:numPr>
          <w:ilvl w:val="0"/>
          <w:numId w:val="2"/>
        </w:numPr>
      </w:pPr>
      <w:r>
        <w:t>In its comment letter to the IASB, EFRAG considered</w:t>
      </w:r>
      <w:r w:rsidRPr="00310352">
        <w:t xml:space="preserve"> that the possibility to apply the risk mitigation option of paragraph B115 from the transition date and the option to apply the fair value approach when the entity meets the conditions for risk mitigation in paragraph C5A of the ED are a step in the right direction. However, if the IASB accepts EFRAG’s suggestion to allow retrospective application of the risk mitigation in paragraph B115, these two options are no longer necessary.</w:t>
      </w:r>
    </w:p>
    <w:p w14:paraId="503C52AB" w14:textId="7B58E53A" w:rsidR="004117F4" w:rsidRPr="004117F4" w:rsidRDefault="004117F4" w:rsidP="004117F4">
      <w:pPr>
        <w:pStyle w:val="ListParagraph"/>
        <w:numPr>
          <w:ilvl w:val="0"/>
          <w:numId w:val="2"/>
        </w:numPr>
        <w:rPr>
          <w:rFonts w:cs="Arial"/>
          <w:sz w:val="22"/>
          <w:szCs w:val="22"/>
          <w:lang w:eastAsia="en-US"/>
        </w:rPr>
      </w:pPr>
      <w:r w:rsidRPr="004117F4">
        <w:rPr>
          <w:rFonts w:cs="Arial"/>
          <w:sz w:val="22"/>
          <w:szCs w:val="22"/>
          <w:lang w:eastAsia="en-US"/>
        </w:rPr>
        <w:t>The IASB has anticipated that they will further discuss the topic of transition at a future meeting. Therefore, when answering to this question please consider the outcome of the ongoing IASB deliberation.</w:t>
      </w:r>
    </w:p>
    <w:p w14:paraId="60E76EA3" w14:textId="4D5AFF3F" w:rsidR="0045502D" w:rsidRDefault="00F5650C" w:rsidP="001067D0">
      <w:pPr>
        <w:pStyle w:val="Normalnumberedlevel1"/>
        <w:numPr>
          <w:ilvl w:val="0"/>
          <w:numId w:val="2"/>
        </w:numPr>
      </w:pPr>
      <w:r w:rsidRPr="00E73BC8">
        <w:t>For your business</w:t>
      </w:r>
      <w:r w:rsidR="00393500" w:rsidRPr="00D129EE">
        <w:t xml:space="preserve">, to which extent </w:t>
      </w:r>
      <w:r w:rsidR="00C0483B" w:rsidRPr="00D129EE">
        <w:t xml:space="preserve">does application of </w:t>
      </w:r>
      <w:r w:rsidR="00580090" w:rsidRPr="00D129EE">
        <w:t xml:space="preserve">the </w:t>
      </w:r>
      <w:r w:rsidR="00C0483B" w:rsidRPr="00D129EE">
        <w:t>fair val</w:t>
      </w:r>
      <w:r w:rsidR="001C7153" w:rsidRPr="00D129EE">
        <w:t xml:space="preserve">ue </w:t>
      </w:r>
      <w:r w:rsidR="00580090" w:rsidRPr="00D129EE">
        <w:t xml:space="preserve">approach </w:t>
      </w:r>
      <w:r w:rsidR="00C75166" w:rsidRPr="00D129EE">
        <w:t xml:space="preserve">to insurance liabilities </w:t>
      </w:r>
      <w:r w:rsidR="008C31B0" w:rsidRPr="00E45458">
        <w:t>where the</w:t>
      </w:r>
      <w:r w:rsidR="00C75166" w:rsidRPr="00D129EE">
        <w:t xml:space="preserve"> risk mitigation</w:t>
      </w:r>
      <w:r w:rsidR="00872937" w:rsidRPr="00D129EE">
        <w:t xml:space="preserve"> option is applied resolve</w:t>
      </w:r>
      <w:r w:rsidR="00475C5F" w:rsidRPr="00E45458">
        <w:t>s</w:t>
      </w:r>
      <w:r w:rsidR="00872937" w:rsidRPr="00E73BC8">
        <w:t xml:space="preserve"> transition </w:t>
      </w:r>
      <w:r w:rsidR="00F74E6D" w:rsidRPr="00D129EE">
        <w:t>issues</w:t>
      </w:r>
      <w:r w:rsidR="007E436F" w:rsidRPr="00E45458">
        <w:t xml:space="preserve"> relating to risk mitigation</w:t>
      </w:r>
      <w:r w:rsidR="00F74E6D" w:rsidRPr="00E73BC8">
        <w:t>?</w:t>
      </w:r>
    </w:p>
    <w:tbl>
      <w:tblPr>
        <w:tblW w:w="0" w:type="auto"/>
        <w:tblInd w:w="562"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047"/>
      </w:tblGrid>
      <w:tr w:rsidR="00E73BC8" w:rsidRPr="006A7B17" w14:paraId="4A4CF327" w14:textId="77777777" w:rsidTr="00DA78F8">
        <w:trPr>
          <w:trHeight w:val="596"/>
        </w:trPr>
        <w:tc>
          <w:tcPr>
            <w:tcW w:w="8047" w:type="dxa"/>
          </w:tcPr>
          <w:p w14:paraId="26D16644" w14:textId="77777777" w:rsidR="00E73BC8" w:rsidRPr="006A7B17" w:rsidRDefault="00E73BC8" w:rsidP="00DA78F8">
            <w:pPr>
              <w:pStyle w:val="Bodyparagraph"/>
            </w:pPr>
          </w:p>
        </w:tc>
      </w:tr>
    </w:tbl>
    <w:p w14:paraId="6672A003" w14:textId="539D65D1" w:rsidR="004622D8" w:rsidRPr="006A7B17" w:rsidRDefault="004622D8" w:rsidP="00D67F18">
      <w:pPr>
        <w:pStyle w:val="Heading2"/>
      </w:pPr>
      <w:bookmarkStart w:id="213" w:name="_Toc485821837"/>
      <w:bookmarkStart w:id="214" w:name="_Toc497471233"/>
      <w:bookmarkStart w:id="215" w:name="_Toc497814935"/>
      <w:bookmarkStart w:id="216" w:name="_Toc499562922"/>
      <w:bookmarkStart w:id="217" w:name="_Toc499627325"/>
      <w:bookmarkStart w:id="218" w:name="_Toc499643601"/>
      <w:bookmarkStart w:id="219" w:name="_Toc499734414"/>
      <w:bookmarkStart w:id="220" w:name="_Toc499818373"/>
      <w:bookmarkStart w:id="221" w:name="_Toc499820391"/>
      <w:bookmarkStart w:id="222" w:name="_Toc499824179"/>
      <w:bookmarkStart w:id="223" w:name="_Toc499824659"/>
      <w:bookmarkStart w:id="224" w:name="_Toc499824761"/>
      <w:bookmarkStart w:id="225" w:name="_Toc499824919"/>
      <w:bookmarkStart w:id="226" w:name="_Toc499825578"/>
      <w:bookmarkStart w:id="227" w:name="_Toc500165726"/>
      <w:bookmarkStart w:id="228" w:name="_Toc500165784"/>
      <w:bookmarkStart w:id="229" w:name="_Toc500166419"/>
      <w:bookmarkStart w:id="230" w:name="_Toc26886925"/>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6A7B17">
        <w:t>Costs and benefits</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tbl>
      <w:tblPr>
        <w:tblStyle w:val="TableGrid"/>
        <w:tblW w:w="0" w:type="auto"/>
        <w:tblInd w:w="-5" w:type="dxa"/>
        <w:tblLook w:val="04A0" w:firstRow="1" w:lastRow="0" w:firstColumn="1" w:lastColumn="0" w:noHBand="0" w:noVBand="1"/>
      </w:tblPr>
      <w:tblGrid>
        <w:gridCol w:w="8614"/>
      </w:tblGrid>
      <w:tr w:rsidR="00E7272D" w:rsidRPr="006A7B17" w14:paraId="65A7DD67" w14:textId="77777777" w:rsidTr="00E7272D">
        <w:tc>
          <w:tcPr>
            <w:tcW w:w="8614" w:type="dxa"/>
          </w:tcPr>
          <w:p w14:paraId="5F51F16D" w14:textId="6D320251" w:rsidR="00E7272D" w:rsidRPr="006A7B17" w:rsidRDefault="00E7272D">
            <w:pPr>
              <w:pStyle w:val="Normalnumberedlevel1"/>
              <w:keepNext/>
              <w:ind w:left="0" w:firstLine="0"/>
            </w:pPr>
            <w:r w:rsidRPr="006A7B17">
              <w:t xml:space="preserve">Purpose: This </w:t>
            </w:r>
            <w:r w:rsidR="000056EC" w:rsidRPr="006A7B17">
              <w:t xml:space="preserve">section </w:t>
            </w:r>
            <w:r w:rsidR="00322CC3" w:rsidRPr="006A7B17">
              <w:t xml:space="preserve">of the case study </w:t>
            </w:r>
            <w:r w:rsidR="000056EC" w:rsidRPr="006A7B17">
              <w:t xml:space="preserve">is designed to </w:t>
            </w:r>
            <w:r w:rsidR="009D4385" w:rsidRPr="006A7B17">
              <w:t>a</w:t>
            </w:r>
            <w:r w:rsidR="00DC2C47" w:rsidRPr="006A7B17">
              <w:t xml:space="preserve">ssist in understanding </w:t>
            </w:r>
            <w:r w:rsidR="00853E59">
              <w:t xml:space="preserve">to which extent </w:t>
            </w:r>
            <w:r w:rsidR="000056EC" w:rsidRPr="006A7B17">
              <w:t>IFRS 17</w:t>
            </w:r>
            <w:r w:rsidR="0092605A">
              <w:t xml:space="preserve"> as amended</w:t>
            </w:r>
            <w:r w:rsidR="00853E59">
              <w:t xml:space="preserve"> has changed the original implementation cost estimates</w:t>
            </w:r>
            <w:r w:rsidR="00DC2C47" w:rsidRPr="006A7B17">
              <w:t>.</w:t>
            </w:r>
            <w:r w:rsidR="003821D1">
              <w:t xml:space="preserve"> A separate question will </w:t>
            </w:r>
            <w:r w:rsidR="00E8168E">
              <w:t xml:space="preserve">relate to the </w:t>
            </w:r>
            <w:r w:rsidR="007C220D">
              <w:t xml:space="preserve">final estimate of the total cost once the IASB </w:t>
            </w:r>
            <w:r w:rsidR="00805DD0">
              <w:t>has defined the effective date.</w:t>
            </w:r>
          </w:p>
        </w:tc>
      </w:tr>
    </w:tbl>
    <w:p w14:paraId="41B1832E" w14:textId="51943F55" w:rsidR="002E08AB" w:rsidRPr="000C2EAB" w:rsidRDefault="003D689F" w:rsidP="0021673F">
      <w:pPr>
        <w:pStyle w:val="Heading3"/>
        <w:rPr>
          <w:lang w:val="en-AU"/>
        </w:rPr>
      </w:pPr>
      <w:bookmarkStart w:id="231" w:name="_Toc485821838"/>
      <w:bookmarkStart w:id="232" w:name="_Toc497471234"/>
      <w:bookmarkStart w:id="233" w:name="_Toc497814936"/>
      <w:bookmarkStart w:id="234" w:name="_Toc499562923"/>
      <w:bookmarkStart w:id="235" w:name="_Toc499627326"/>
      <w:bookmarkStart w:id="236" w:name="_Toc499643602"/>
      <w:bookmarkStart w:id="237" w:name="_Toc499734415"/>
      <w:bookmarkStart w:id="238" w:name="_Toc499818374"/>
      <w:bookmarkStart w:id="239" w:name="_Toc499820392"/>
      <w:bookmarkStart w:id="240" w:name="_Toc499824180"/>
      <w:bookmarkStart w:id="241" w:name="_Toc499824660"/>
      <w:bookmarkStart w:id="242" w:name="_Toc499824762"/>
      <w:bookmarkStart w:id="243" w:name="_Toc499824920"/>
      <w:bookmarkStart w:id="244" w:name="_Toc499825579"/>
      <w:bookmarkStart w:id="245" w:name="_Toc500165727"/>
      <w:bookmarkStart w:id="246" w:name="_Toc500165785"/>
      <w:bookmarkStart w:id="247" w:name="_Toc26886926"/>
      <w:r w:rsidRPr="0021673F">
        <w:t>Costs</w:t>
      </w:r>
      <w:bookmarkStart w:id="248" w:name="_Toc481595257"/>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004E1937" w:rsidRPr="006A7B17">
        <w:t xml:space="preserve"> </w:t>
      </w:r>
    </w:p>
    <w:p w14:paraId="5DBCABAF" w14:textId="372E9095" w:rsidR="007B0B76" w:rsidRPr="00E45458" w:rsidRDefault="009471C3" w:rsidP="002223F0">
      <w:pPr>
        <w:pStyle w:val="Normalnumberedlevel1"/>
        <w:numPr>
          <w:ilvl w:val="0"/>
          <w:numId w:val="2"/>
        </w:numPr>
        <w:rPr>
          <w:i/>
          <w:iCs/>
        </w:rPr>
      </w:pPr>
      <w:r>
        <w:rPr>
          <w:lang w:val="en-AU"/>
        </w:rPr>
        <w:t>For those that participated in EFRAG’s extensive and simplified case studies</w:t>
      </w:r>
      <w:r w:rsidR="000417EC">
        <w:rPr>
          <w:lang w:val="en-AU"/>
        </w:rPr>
        <w:t xml:space="preserve">, </w:t>
      </w:r>
      <w:r w:rsidR="000417EC">
        <w:t>p</w:t>
      </w:r>
      <w:r w:rsidR="00A20E43">
        <w:t>lease</w:t>
      </w:r>
      <w:r w:rsidR="00FF12AC">
        <w:t>:</w:t>
      </w:r>
    </w:p>
    <w:p w14:paraId="692ED10B" w14:textId="393F9190" w:rsidR="007B0B76" w:rsidRPr="00E45458" w:rsidRDefault="00A20E43" w:rsidP="007B0B76">
      <w:pPr>
        <w:pStyle w:val="Normalnumberedlevel1"/>
        <w:numPr>
          <w:ilvl w:val="1"/>
          <w:numId w:val="2"/>
        </w:numPr>
        <w:rPr>
          <w:i/>
          <w:iCs/>
        </w:rPr>
      </w:pPr>
      <w:r>
        <w:t>indicate the o</w:t>
      </w:r>
      <w:r w:rsidR="004E1937" w:rsidRPr="006A7B17">
        <w:t>verall total of your costs</w:t>
      </w:r>
      <w:r>
        <w:t xml:space="preserve"> </w:t>
      </w:r>
      <w:r w:rsidRPr="006A7B17">
        <w:t>for implementing IFRS 17</w:t>
      </w:r>
      <w:r>
        <w:t xml:space="preserve"> as estimated in your answer to the </w:t>
      </w:r>
      <w:r w:rsidRPr="0021235A">
        <w:rPr>
          <w:b/>
          <w:bCs/>
        </w:rPr>
        <w:t>original</w:t>
      </w:r>
      <w:r>
        <w:t xml:space="preserve"> case study</w:t>
      </w:r>
      <w:r w:rsidR="00FC4944">
        <w:t xml:space="preserve"> and your internal changes to cost </w:t>
      </w:r>
      <w:r w:rsidR="004B0109">
        <w:t>estimates</w:t>
      </w:r>
      <w:r w:rsidR="004E1937" w:rsidRPr="006A7B17">
        <w:t>.</w:t>
      </w:r>
      <w:r w:rsidR="000417EC">
        <w:t xml:space="preserve"> </w:t>
      </w:r>
    </w:p>
    <w:p w14:paraId="2C70E877" w14:textId="1B2A892B" w:rsidR="002223F0" w:rsidRDefault="000417EC" w:rsidP="00E45458">
      <w:pPr>
        <w:pStyle w:val="Normalnumberedlevel1"/>
        <w:numPr>
          <w:ilvl w:val="1"/>
          <w:numId w:val="2"/>
        </w:numPr>
        <w:rPr>
          <w:i/>
          <w:iCs/>
        </w:rPr>
      </w:pPr>
      <w:r>
        <w:t>Second, c</w:t>
      </w:r>
      <w:r w:rsidR="002223F0">
        <w:t xml:space="preserve">onsidering the reductions/increases of implementation costs caused by the </w:t>
      </w:r>
      <w:r w:rsidR="00C377DD">
        <w:t>A</w:t>
      </w:r>
      <w:r w:rsidR="002223F0">
        <w:t>mendments to IFRS</w:t>
      </w:r>
      <w:r w:rsidR="0058408A">
        <w:t> </w:t>
      </w:r>
      <w:r w:rsidR="002223F0">
        <w:t xml:space="preserve">17, </w:t>
      </w:r>
      <w:r w:rsidR="00595779">
        <w:t xml:space="preserve">where possible, </w:t>
      </w:r>
      <w:r w:rsidR="002223F0">
        <w:t xml:space="preserve">please provide below </w:t>
      </w:r>
      <w:r w:rsidR="00712762">
        <w:t xml:space="preserve">– for each of </w:t>
      </w:r>
      <w:r w:rsidR="003C6DCF">
        <w:t xml:space="preserve">the Amendments </w:t>
      </w:r>
      <w:r w:rsidR="00022920">
        <w:t>- whether</w:t>
      </w:r>
      <w:r w:rsidR="001F2FA8">
        <w:t xml:space="preserve"> </w:t>
      </w:r>
      <w:r w:rsidR="00712762">
        <w:t>these proposals reduce or increase the implementation cost of IFRS 17</w:t>
      </w:r>
      <w:r w:rsidR="00040FA0">
        <w:t xml:space="preserve"> as amended</w:t>
      </w:r>
      <w:r w:rsidR="002223F0">
        <w:t>.</w:t>
      </w:r>
    </w:p>
    <w:tbl>
      <w:tblPr>
        <w:tblStyle w:val="TableGrid"/>
        <w:tblW w:w="0" w:type="auto"/>
        <w:tblInd w:w="638" w:type="dxa"/>
        <w:tblLook w:val="04A0" w:firstRow="1" w:lastRow="0" w:firstColumn="1" w:lastColumn="0" w:noHBand="0" w:noVBand="1"/>
      </w:tblPr>
      <w:tblGrid>
        <w:gridCol w:w="3823"/>
        <w:gridCol w:w="1146"/>
        <w:gridCol w:w="947"/>
        <w:gridCol w:w="1118"/>
        <w:gridCol w:w="933"/>
      </w:tblGrid>
      <w:tr w:rsidR="0092706A" w:rsidRPr="001D7D56" w14:paraId="469658C6" w14:textId="77777777" w:rsidTr="008C183D">
        <w:trPr>
          <w:tblHeader/>
        </w:trPr>
        <w:tc>
          <w:tcPr>
            <w:tcW w:w="3823" w:type="dxa"/>
          </w:tcPr>
          <w:p w14:paraId="7A6E19D5" w14:textId="77777777" w:rsidR="000869EB" w:rsidRPr="001D7D56" w:rsidRDefault="000869EB" w:rsidP="00586F96">
            <w:pPr>
              <w:pStyle w:val="Normalnumberedlevel1"/>
              <w:ind w:left="0" w:firstLine="0"/>
              <w:rPr>
                <w:sz w:val="18"/>
                <w:szCs w:val="18"/>
              </w:rPr>
            </w:pPr>
            <w:bookmarkStart w:id="249" w:name="_Toc485821839"/>
            <w:bookmarkStart w:id="250" w:name="_Toc497471235"/>
            <w:bookmarkStart w:id="251" w:name="_Toc497814937"/>
            <w:bookmarkStart w:id="252" w:name="_Toc499562924"/>
            <w:bookmarkStart w:id="253" w:name="_Toc499627327"/>
            <w:bookmarkStart w:id="254" w:name="_Toc499643603"/>
            <w:bookmarkStart w:id="255" w:name="_Toc499734416"/>
            <w:bookmarkStart w:id="256" w:name="_Toc499818375"/>
            <w:bookmarkStart w:id="257" w:name="_Toc499820393"/>
            <w:bookmarkStart w:id="258" w:name="_Toc499824181"/>
            <w:bookmarkStart w:id="259" w:name="_Toc499824661"/>
            <w:bookmarkStart w:id="260" w:name="_Toc499824763"/>
            <w:bookmarkStart w:id="261" w:name="_Toc499824921"/>
            <w:bookmarkStart w:id="262" w:name="_Toc499825580"/>
            <w:bookmarkStart w:id="263" w:name="_Toc500165728"/>
            <w:bookmarkStart w:id="264" w:name="_Toc500165786"/>
            <w:r w:rsidRPr="001D7D56">
              <w:rPr>
                <w:sz w:val="18"/>
                <w:szCs w:val="18"/>
              </w:rPr>
              <w:t>Type of costs</w:t>
            </w:r>
          </w:p>
        </w:tc>
        <w:tc>
          <w:tcPr>
            <w:tcW w:w="1146" w:type="dxa"/>
          </w:tcPr>
          <w:p w14:paraId="6CE1FC62" w14:textId="77777777" w:rsidR="000869EB" w:rsidRPr="001D7D56" w:rsidRDefault="000869EB" w:rsidP="00586F96">
            <w:pPr>
              <w:pStyle w:val="Normalnumberedlevel1"/>
              <w:ind w:left="0" w:firstLine="0"/>
              <w:rPr>
                <w:sz w:val="18"/>
                <w:szCs w:val="18"/>
              </w:rPr>
            </w:pPr>
            <w:r>
              <w:rPr>
                <w:sz w:val="18"/>
                <w:szCs w:val="18"/>
              </w:rPr>
              <w:t>One-off costs</w:t>
            </w:r>
          </w:p>
        </w:tc>
        <w:tc>
          <w:tcPr>
            <w:tcW w:w="947" w:type="dxa"/>
          </w:tcPr>
          <w:p w14:paraId="349C2D1E" w14:textId="77777777" w:rsidR="000869EB" w:rsidRPr="001D7D56" w:rsidRDefault="000869EB" w:rsidP="00586F96">
            <w:pPr>
              <w:pStyle w:val="Normalnumberedlevel1"/>
              <w:ind w:left="0" w:firstLine="0"/>
              <w:rPr>
                <w:sz w:val="18"/>
                <w:szCs w:val="18"/>
              </w:rPr>
            </w:pPr>
            <w:r>
              <w:rPr>
                <w:sz w:val="18"/>
                <w:szCs w:val="18"/>
              </w:rPr>
              <w:t>Ongoing costs</w:t>
            </w:r>
          </w:p>
        </w:tc>
        <w:tc>
          <w:tcPr>
            <w:tcW w:w="1118" w:type="dxa"/>
          </w:tcPr>
          <w:p w14:paraId="667BB8EE" w14:textId="77777777" w:rsidR="000869EB" w:rsidRPr="001D7D56" w:rsidRDefault="000869EB" w:rsidP="00586F96">
            <w:pPr>
              <w:pStyle w:val="Normalnumberedlevel1"/>
              <w:ind w:left="0" w:firstLine="0"/>
              <w:rPr>
                <w:sz w:val="18"/>
                <w:szCs w:val="18"/>
              </w:rPr>
            </w:pPr>
            <w:r>
              <w:rPr>
                <w:sz w:val="18"/>
                <w:szCs w:val="18"/>
              </w:rPr>
              <w:t>(Cost Savings)</w:t>
            </w:r>
          </w:p>
        </w:tc>
        <w:tc>
          <w:tcPr>
            <w:tcW w:w="933" w:type="dxa"/>
          </w:tcPr>
          <w:p w14:paraId="337264EB" w14:textId="77777777" w:rsidR="000869EB" w:rsidRPr="001D7D56" w:rsidRDefault="000869EB" w:rsidP="00586F96">
            <w:pPr>
              <w:pStyle w:val="Normalnumberedlevel1"/>
              <w:ind w:left="0" w:firstLine="0"/>
              <w:rPr>
                <w:sz w:val="18"/>
                <w:szCs w:val="18"/>
              </w:rPr>
            </w:pPr>
            <w:r>
              <w:rPr>
                <w:sz w:val="18"/>
                <w:szCs w:val="18"/>
              </w:rPr>
              <w:t>Total costs</w:t>
            </w:r>
          </w:p>
        </w:tc>
      </w:tr>
      <w:tr w:rsidR="002F4E73" w:rsidRPr="001D7D56" w14:paraId="105830E2" w14:textId="77777777" w:rsidTr="008C183D">
        <w:tc>
          <w:tcPr>
            <w:tcW w:w="3823" w:type="dxa"/>
          </w:tcPr>
          <w:p w14:paraId="10D86FC3" w14:textId="77777777" w:rsidR="000869EB" w:rsidRPr="001D7D56" w:rsidRDefault="000869EB" w:rsidP="00586F96">
            <w:pPr>
              <w:pStyle w:val="Normalnumberedlevel1"/>
              <w:ind w:left="0" w:firstLine="0"/>
              <w:rPr>
                <w:sz w:val="18"/>
                <w:szCs w:val="18"/>
              </w:rPr>
            </w:pPr>
            <w:r>
              <w:rPr>
                <w:sz w:val="18"/>
                <w:szCs w:val="18"/>
              </w:rPr>
              <w:t>Original cost estimate</w:t>
            </w:r>
          </w:p>
        </w:tc>
        <w:tc>
          <w:tcPr>
            <w:tcW w:w="1146" w:type="dxa"/>
          </w:tcPr>
          <w:p w14:paraId="5A44386C" w14:textId="77777777" w:rsidR="000869EB" w:rsidRPr="001D7D56" w:rsidRDefault="000869EB" w:rsidP="00586F96">
            <w:pPr>
              <w:pStyle w:val="Normalnumberedlevel1"/>
              <w:ind w:left="0" w:firstLine="0"/>
              <w:rPr>
                <w:sz w:val="18"/>
                <w:szCs w:val="18"/>
              </w:rPr>
            </w:pPr>
          </w:p>
        </w:tc>
        <w:tc>
          <w:tcPr>
            <w:tcW w:w="947" w:type="dxa"/>
          </w:tcPr>
          <w:p w14:paraId="06356400" w14:textId="77777777" w:rsidR="000869EB" w:rsidRPr="001D7D56" w:rsidRDefault="000869EB" w:rsidP="00586F96">
            <w:pPr>
              <w:pStyle w:val="Normalnumberedlevel1"/>
              <w:ind w:left="0" w:firstLine="0"/>
              <w:rPr>
                <w:sz w:val="18"/>
                <w:szCs w:val="18"/>
              </w:rPr>
            </w:pPr>
          </w:p>
        </w:tc>
        <w:tc>
          <w:tcPr>
            <w:tcW w:w="1118" w:type="dxa"/>
          </w:tcPr>
          <w:p w14:paraId="494A0288" w14:textId="77777777" w:rsidR="000869EB" w:rsidRPr="001D7D56" w:rsidRDefault="000869EB" w:rsidP="00586F96">
            <w:pPr>
              <w:pStyle w:val="Normalnumberedlevel1"/>
              <w:ind w:left="0" w:firstLine="0"/>
              <w:rPr>
                <w:sz w:val="18"/>
                <w:szCs w:val="18"/>
              </w:rPr>
            </w:pPr>
          </w:p>
        </w:tc>
        <w:tc>
          <w:tcPr>
            <w:tcW w:w="933" w:type="dxa"/>
          </w:tcPr>
          <w:p w14:paraId="374FED87" w14:textId="77777777" w:rsidR="000869EB" w:rsidRPr="001D7D56" w:rsidRDefault="000869EB" w:rsidP="00586F96">
            <w:pPr>
              <w:pStyle w:val="Normalnumberedlevel1"/>
              <w:ind w:left="0" w:firstLine="0"/>
              <w:rPr>
                <w:sz w:val="18"/>
                <w:szCs w:val="18"/>
              </w:rPr>
            </w:pPr>
          </w:p>
        </w:tc>
      </w:tr>
      <w:tr w:rsidR="00877897" w:rsidRPr="001D7D56" w14:paraId="1362095E" w14:textId="77777777" w:rsidTr="008C183D">
        <w:tc>
          <w:tcPr>
            <w:tcW w:w="3823" w:type="dxa"/>
          </w:tcPr>
          <w:p w14:paraId="41A3F338" w14:textId="77777777" w:rsidR="003F60BA" w:rsidRDefault="000869EB" w:rsidP="00586F96">
            <w:pPr>
              <w:pStyle w:val="Normalnumberedlevel1"/>
              <w:ind w:left="0" w:firstLine="0"/>
              <w:rPr>
                <w:sz w:val="18"/>
                <w:szCs w:val="18"/>
              </w:rPr>
            </w:pPr>
            <w:r>
              <w:rPr>
                <w:sz w:val="18"/>
                <w:szCs w:val="18"/>
              </w:rPr>
              <w:t xml:space="preserve">Internal changes to cost estimates </w:t>
            </w:r>
          </w:p>
          <w:p w14:paraId="2258039A" w14:textId="4AFC06F6" w:rsidR="000869EB" w:rsidRDefault="003F60BA" w:rsidP="00586F96">
            <w:pPr>
              <w:pStyle w:val="Normalnumberedlevel1"/>
              <w:ind w:left="0" w:firstLine="0"/>
              <w:rPr>
                <w:sz w:val="18"/>
                <w:szCs w:val="18"/>
              </w:rPr>
            </w:pPr>
            <w:r>
              <w:rPr>
                <w:sz w:val="18"/>
                <w:szCs w:val="18"/>
              </w:rPr>
              <w:t>(indicate the main drivers)</w:t>
            </w:r>
          </w:p>
        </w:tc>
        <w:tc>
          <w:tcPr>
            <w:tcW w:w="1146" w:type="dxa"/>
          </w:tcPr>
          <w:p w14:paraId="258EF8F3" w14:textId="77777777" w:rsidR="000869EB" w:rsidRPr="001D7D56" w:rsidRDefault="000869EB" w:rsidP="00586F96">
            <w:pPr>
              <w:pStyle w:val="Normalnumberedlevel1"/>
              <w:ind w:left="0" w:firstLine="0"/>
              <w:rPr>
                <w:sz w:val="18"/>
                <w:szCs w:val="18"/>
              </w:rPr>
            </w:pPr>
          </w:p>
        </w:tc>
        <w:tc>
          <w:tcPr>
            <w:tcW w:w="947" w:type="dxa"/>
          </w:tcPr>
          <w:p w14:paraId="78F1391F" w14:textId="77777777" w:rsidR="000869EB" w:rsidRPr="001D7D56" w:rsidRDefault="000869EB" w:rsidP="00586F96">
            <w:pPr>
              <w:pStyle w:val="Normalnumberedlevel1"/>
              <w:ind w:left="0" w:firstLine="0"/>
              <w:rPr>
                <w:sz w:val="18"/>
                <w:szCs w:val="18"/>
              </w:rPr>
            </w:pPr>
          </w:p>
        </w:tc>
        <w:tc>
          <w:tcPr>
            <w:tcW w:w="1118" w:type="dxa"/>
          </w:tcPr>
          <w:p w14:paraId="592958F7" w14:textId="77777777" w:rsidR="000869EB" w:rsidRPr="001D7D56" w:rsidRDefault="000869EB" w:rsidP="00586F96">
            <w:pPr>
              <w:pStyle w:val="Normalnumberedlevel1"/>
              <w:ind w:left="0" w:firstLine="0"/>
              <w:rPr>
                <w:sz w:val="18"/>
                <w:szCs w:val="18"/>
              </w:rPr>
            </w:pPr>
          </w:p>
        </w:tc>
        <w:tc>
          <w:tcPr>
            <w:tcW w:w="933" w:type="dxa"/>
          </w:tcPr>
          <w:p w14:paraId="2246DB91" w14:textId="77777777" w:rsidR="000869EB" w:rsidRPr="001D7D56" w:rsidRDefault="000869EB" w:rsidP="00586F96">
            <w:pPr>
              <w:pStyle w:val="Normalnumberedlevel1"/>
              <w:ind w:left="0" w:firstLine="0"/>
              <w:rPr>
                <w:sz w:val="18"/>
                <w:szCs w:val="18"/>
              </w:rPr>
            </w:pPr>
          </w:p>
        </w:tc>
      </w:tr>
      <w:tr w:rsidR="00C46758" w:rsidRPr="001D7D56" w14:paraId="19AB5044" w14:textId="77777777" w:rsidTr="008C183D">
        <w:tc>
          <w:tcPr>
            <w:tcW w:w="3823" w:type="dxa"/>
          </w:tcPr>
          <w:p w14:paraId="1E722D5F" w14:textId="38AB442E" w:rsidR="00C46758" w:rsidRDefault="00C46758" w:rsidP="00586F96">
            <w:pPr>
              <w:pStyle w:val="Normalnumberedlevel1"/>
              <w:ind w:left="0" w:firstLine="0"/>
              <w:rPr>
                <w:sz w:val="18"/>
                <w:szCs w:val="18"/>
              </w:rPr>
            </w:pPr>
            <w:r>
              <w:rPr>
                <w:sz w:val="18"/>
                <w:szCs w:val="18"/>
              </w:rPr>
              <w:t>Scope exclusions</w:t>
            </w:r>
          </w:p>
        </w:tc>
        <w:tc>
          <w:tcPr>
            <w:tcW w:w="1146" w:type="dxa"/>
          </w:tcPr>
          <w:p w14:paraId="1D436670" w14:textId="77777777" w:rsidR="00C46758" w:rsidRPr="001D7D56" w:rsidRDefault="00C46758" w:rsidP="00586F96">
            <w:pPr>
              <w:pStyle w:val="Normalnumberedlevel1"/>
              <w:ind w:left="0" w:firstLine="0"/>
              <w:rPr>
                <w:sz w:val="18"/>
                <w:szCs w:val="18"/>
              </w:rPr>
            </w:pPr>
          </w:p>
        </w:tc>
        <w:tc>
          <w:tcPr>
            <w:tcW w:w="947" w:type="dxa"/>
          </w:tcPr>
          <w:p w14:paraId="3DBD90C2" w14:textId="77777777" w:rsidR="00C46758" w:rsidRPr="001D7D56" w:rsidRDefault="00C46758" w:rsidP="00586F96">
            <w:pPr>
              <w:pStyle w:val="Normalnumberedlevel1"/>
              <w:ind w:left="0" w:firstLine="0"/>
              <w:rPr>
                <w:sz w:val="18"/>
                <w:szCs w:val="18"/>
              </w:rPr>
            </w:pPr>
          </w:p>
        </w:tc>
        <w:tc>
          <w:tcPr>
            <w:tcW w:w="1118" w:type="dxa"/>
          </w:tcPr>
          <w:p w14:paraId="2C67338D" w14:textId="77777777" w:rsidR="00C46758" w:rsidRPr="001D7D56" w:rsidRDefault="00C46758" w:rsidP="00586F96">
            <w:pPr>
              <w:pStyle w:val="Normalnumberedlevel1"/>
              <w:ind w:left="0" w:firstLine="0"/>
              <w:rPr>
                <w:sz w:val="18"/>
                <w:szCs w:val="18"/>
              </w:rPr>
            </w:pPr>
          </w:p>
        </w:tc>
        <w:tc>
          <w:tcPr>
            <w:tcW w:w="933" w:type="dxa"/>
          </w:tcPr>
          <w:p w14:paraId="0E31703B" w14:textId="77777777" w:rsidR="00C46758" w:rsidRPr="001D7D56" w:rsidRDefault="00C46758" w:rsidP="00586F96">
            <w:pPr>
              <w:pStyle w:val="Normalnumberedlevel1"/>
              <w:ind w:left="0" w:firstLine="0"/>
              <w:rPr>
                <w:sz w:val="18"/>
                <w:szCs w:val="18"/>
              </w:rPr>
            </w:pPr>
          </w:p>
        </w:tc>
      </w:tr>
      <w:tr w:rsidR="002F4E73" w:rsidRPr="001D7D56" w14:paraId="14650EA7" w14:textId="77777777" w:rsidTr="008C183D">
        <w:tc>
          <w:tcPr>
            <w:tcW w:w="3823" w:type="dxa"/>
          </w:tcPr>
          <w:p w14:paraId="4B96F4F1" w14:textId="77777777" w:rsidR="000869EB" w:rsidRPr="001D7D56" w:rsidRDefault="000869EB" w:rsidP="00586F96">
            <w:pPr>
              <w:pStyle w:val="Normalnumberedlevel1"/>
              <w:ind w:left="0" w:firstLine="0"/>
              <w:rPr>
                <w:sz w:val="18"/>
                <w:szCs w:val="18"/>
              </w:rPr>
            </w:pPr>
            <w:r>
              <w:rPr>
                <w:sz w:val="18"/>
                <w:szCs w:val="18"/>
              </w:rPr>
              <w:t>Acquisition cash flows</w:t>
            </w:r>
          </w:p>
        </w:tc>
        <w:tc>
          <w:tcPr>
            <w:tcW w:w="1146" w:type="dxa"/>
          </w:tcPr>
          <w:p w14:paraId="793F9CE3" w14:textId="77777777" w:rsidR="000869EB" w:rsidRPr="001D7D56" w:rsidRDefault="000869EB" w:rsidP="00586F96">
            <w:pPr>
              <w:pStyle w:val="Normalnumberedlevel1"/>
              <w:ind w:left="0" w:firstLine="0"/>
              <w:rPr>
                <w:sz w:val="18"/>
                <w:szCs w:val="18"/>
              </w:rPr>
            </w:pPr>
          </w:p>
        </w:tc>
        <w:tc>
          <w:tcPr>
            <w:tcW w:w="947" w:type="dxa"/>
          </w:tcPr>
          <w:p w14:paraId="18729A6B" w14:textId="77777777" w:rsidR="000869EB" w:rsidRPr="001D7D56" w:rsidRDefault="000869EB" w:rsidP="00586F96">
            <w:pPr>
              <w:pStyle w:val="Normalnumberedlevel1"/>
              <w:ind w:left="0" w:firstLine="0"/>
              <w:rPr>
                <w:sz w:val="18"/>
                <w:szCs w:val="18"/>
              </w:rPr>
            </w:pPr>
          </w:p>
        </w:tc>
        <w:tc>
          <w:tcPr>
            <w:tcW w:w="1118" w:type="dxa"/>
          </w:tcPr>
          <w:p w14:paraId="7F9AA859" w14:textId="77777777" w:rsidR="000869EB" w:rsidRPr="001D7D56" w:rsidRDefault="000869EB" w:rsidP="00586F96">
            <w:pPr>
              <w:pStyle w:val="Normalnumberedlevel1"/>
              <w:ind w:left="0" w:firstLine="0"/>
              <w:rPr>
                <w:sz w:val="18"/>
                <w:szCs w:val="18"/>
              </w:rPr>
            </w:pPr>
          </w:p>
        </w:tc>
        <w:tc>
          <w:tcPr>
            <w:tcW w:w="933" w:type="dxa"/>
          </w:tcPr>
          <w:p w14:paraId="6B396859" w14:textId="77777777" w:rsidR="000869EB" w:rsidRPr="001D7D56" w:rsidRDefault="000869EB" w:rsidP="00586F96">
            <w:pPr>
              <w:pStyle w:val="Normalnumberedlevel1"/>
              <w:ind w:left="0" w:firstLine="0"/>
              <w:rPr>
                <w:sz w:val="18"/>
                <w:szCs w:val="18"/>
              </w:rPr>
            </w:pPr>
          </w:p>
        </w:tc>
      </w:tr>
      <w:tr w:rsidR="002F4E73" w:rsidRPr="001D7D56" w14:paraId="36E675C9" w14:textId="77777777" w:rsidTr="008C183D">
        <w:tc>
          <w:tcPr>
            <w:tcW w:w="3823" w:type="dxa"/>
          </w:tcPr>
          <w:p w14:paraId="03EFDAF0" w14:textId="77777777" w:rsidR="000869EB" w:rsidRPr="001D7D56" w:rsidRDefault="000869EB" w:rsidP="00586F96">
            <w:pPr>
              <w:pStyle w:val="Normalnumberedlevel1"/>
              <w:ind w:left="0" w:firstLine="0"/>
              <w:rPr>
                <w:sz w:val="18"/>
                <w:szCs w:val="18"/>
              </w:rPr>
            </w:pPr>
            <w:r>
              <w:rPr>
                <w:sz w:val="18"/>
                <w:szCs w:val="18"/>
              </w:rPr>
              <w:t>CSM run-off</w:t>
            </w:r>
          </w:p>
        </w:tc>
        <w:tc>
          <w:tcPr>
            <w:tcW w:w="1146" w:type="dxa"/>
          </w:tcPr>
          <w:p w14:paraId="23AEDA7E" w14:textId="77777777" w:rsidR="000869EB" w:rsidRPr="001D7D56" w:rsidRDefault="000869EB" w:rsidP="00586F96">
            <w:pPr>
              <w:pStyle w:val="Normalnumberedlevel1"/>
              <w:ind w:left="0" w:firstLine="0"/>
              <w:rPr>
                <w:sz w:val="18"/>
                <w:szCs w:val="18"/>
              </w:rPr>
            </w:pPr>
          </w:p>
        </w:tc>
        <w:tc>
          <w:tcPr>
            <w:tcW w:w="947" w:type="dxa"/>
          </w:tcPr>
          <w:p w14:paraId="0600DB2F" w14:textId="77777777" w:rsidR="000869EB" w:rsidRPr="001D7D56" w:rsidRDefault="000869EB" w:rsidP="00586F96">
            <w:pPr>
              <w:pStyle w:val="Normalnumberedlevel1"/>
              <w:ind w:left="0" w:firstLine="0"/>
              <w:rPr>
                <w:sz w:val="18"/>
                <w:szCs w:val="18"/>
              </w:rPr>
            </w:pPr>
          </w:p>
        </w:tc>
        <w:tc>
          <w:tcPr>
            <w:tcW w:w="1118" w:type="dxa"/>
          </w:tcPr>
          <w:p w14:paraId="69E55185" w14:textId="77777777" w:rsidR="000869EB" w:rsidRPr="001D7D56" w:rsidRDefault="000869EB" w:rsidP="00586F96">
            <w:pPr>
              <w:pStyle w:val="Normalnumberedlevel1"/>
              <w:ind w:left="0" w:firstLine="0"/>
              <w:rPr>
                <w:sz w:val="18"/>
                <w:szCs w:val="18"/>
              </w:rPr>
            </w:pPr>
          </w:p>
        </w:tc>
        <w:tc>
          <w:tcPr>
            <w:tcW w:w="933" w:type="dxa"/>
          </w:tcPr>
          <w:p w14:paraId="1D75450B" w14:textId="77777777" w:rsidR="000869EB" w:rsidRPr="001D7D56" w:rsidRDefault="000869EB" w:rsidP="00586F96">
            <w:pPr>
              <w:pStyle w:val="Normalnumberedlevel1"/>
              <w:ind w:left="0" w:firstLine="0"/>
              <w:rPr>
                <w:sz w:val="18"/>
                <w:szCs w:val="18"/>
              </w:rPr>
            </w:pPr>
          </w:p>
        </w:tc>
      </w:tr>
      <w:tr w:rsidR="00877897" w:rsidRPr="001D7D56" w14:paraId="14F01576" w14:textId="77777777" w:rsidTr="008C183D">
        <w:tc>
          <w:tcPr>
            <w:tcW w:w="3823" w:type="dxa"/>
          </w:tcPr>
          <w:p w14:paraId="4241821A" w14:textId="77777777" w:rsidR="000869EB" w:rsidRDefault="000869EB" w:rsidP="00586F96">
            <w:pPr>
              <w:pStyle w:val="Normalnumberedlevel1"/>
              <w:ind w:left="0" w:firstLine="0"/>
              <w:rPr>
                <w:sz w:val="18"/>
                <w:szCs w:val="18"/>
              </w:rPr>
            </w:pPr>
            <w:r>
              <w:rPr>
                <w:sz w:val="18"/>
                <w:szCs w:val="18"/>
              </w:rPr>
              <w:t>Reinsurance contracts</w:t>
            </w:r>
          </w:p>
        </w:tc>
        <w:tc>
          <w:tcPr>
            <w:tcW w:w="1146" w:type="dxa"/>
          </w:tcPr>
          <w:p w14:paraId="6628F05E" w14:textId="77777777" w:rsidR="000869EB" w:rsidRPr="001D7D56" w:rsidRDefault="000869EB" w:rsidP="00586F96">
            <w:pPr>
              <w:pStyle w:val="Normalnumberedlevel1"/>
              <w:ind w:left="0" w:firstLine="0"/>
              <w:rPr>
                <w:sz w:val="18"/>
                <w:szCs w:val="18"/>
              </w:rPr>
            </w:pPr>
          </w:p>
        </w:tc>
        <w:tc>
          <w:tcPr>
            <w:tcW w:w="947" w:type="dxa"/>
          </w:tcPr>
          <w:p w14:paraId="4B9A2695" w14:textId="77777777" w:rsidR="000869EB" w:rsidRPr="001D7D56" w:rsidRDefault="000869EB" w:rsidP="00586F96">
            <w:pPr>
              <w:pStyle w:val="Normalnumberedlevel1"/>
              <w:ind w:left="0" w:firstLine="0"/>
              <w:rPr>
                <w:sz w:val="18"/>
                <w:szCs w:val="18"/>
              </w:rPr>
            </w:pPr>
          </w:p>
        </w:tc>
        <w:tc>
          <w:tcPr>
            <w:tcW w:w="1118" w:type="dxa"/>
          </w:tcPr>
          <w:p w14:paraId="73C6F333" w14:textId="77777777" w:rsidR="000869EB" w:rsidRPr="001D7D56" w:rsidRDefault="000869EB" w:rsidP="00586F96">
            <w:pPr>
              <w:pStyle w:val="Normalnumberedlevel1"/>
              <w:ind w:left="0" w:firstLine="0"/>
              <w:rPr>
                <w:sz w:val="18"/>
                <w:szCs w:val="18"/>
              </w:rPr>
            </w:pPr>
          </w:p>
        </w:tc>
        <w:tc>
          <w:tcPr>
            <w:tcW w:w="933" w:type="dxa"/>
          </w:tcPr>
          <w:p w14:paraId="326CD9E6" w14:textId="77777777" w:rsidR="000869EB" w:rsidRPr="001D7D56" w:rsidRDefault="000869EB" w:rsidP="00586F96">
            <w:pPr>
              <w:pStyle w:val="Normalnumberedlevel1"/>
              <w:ind w:left="0" w:firstLine="0"/>
              <w:rPr>
                <w:sz w:val="18"/>
                <w:szCs w:val="18"/>
              </w:rPr>
            </w:pPr>
          </w:p>
        </w:tc>
      </w:tr>
      <w:tr w:rsidR="00877897" w:rsidRPr="001D7D56" w14:paraId="1CA03534" w14:textId="77777777" w:rsidTr="008C183D">
        <w:tc>
          <w:tcPr>
            <w:tcW w:w="3823" w:type="dxa"/>
          </w:tcPr>
          <w:p w14:paraId="59741F97" w14:textId="77777777" w:rsidR="000869EB" w:rsidRDefault="000869EB" w:rsidP="00586F96">
            <w:pPr>
              <w:pStyle w:val="Normalnumberedlevel1"/>
              <w:ind w:left="0" w:firstLine="0"/>
              <w:rPr>
                <w:sz w:val="18"/>
                <w:szCs w:val="18"/>
              </w:rPr>
            </w:pPr>
            <w:r>
              <w:rPr>
                <w:sz w:val="18"/>
                <w:szCs w:val="18"/>
              </w:rPr>
              <w:t>Balance sheet presentation</w:t>
            </w:r>
          </w:p>
        </w:tc>
        <w:tc>
          <w:tcPr>
            <w:tcW w:w="1146" w:type="dxa"/>
          </w:tcPr>
          <w:p w14:paraId="56ECC7E2" w14:textId="77777777" w:rsidR="000869EB" w:rsidRPr="001D7D56" w:rsidRDefault="000869EB" w:rsidP="00586F96">
            <w:pPr>
              <w:pStyle w:val="Normalnumberedlevel1"/>
              <w:ind w:left="0" w:firstLine="0"/>
              <w:rPr>
                <w:sz w:val="18"/>
                <w:szCs w:val="18"/>
              </w:rPr>
            </w:pPr>
          </w:p>
        </w:tc>
        <w:tc>
          <w:tcPr>
            <w:tcW w:w="947" w:type="dxa"/>
          </w:tcPr>
          <w:p w14:paraId="54BD15BF" w14:textId="77777777" w:rsidR="000869EB" w:rsidRPr="001D7D56" w:rsidRDefault="000869EB" w:rsidP="00586F96">
            <w:pPr>
              <w:pStyle w:val="Normalnumberedlevel1"/>
              <w:ind w:left="0" w:firstLine="0"/>
              <w:rPr>
                <w:sz w:val="18"/>
                <w:szCs w:val="18"/>
              </w:rPr>
            </w:pPr>
          </w:p>
        </w:tc>
        <w:tc>
          <w:tcPr>
            <w:tcW w:w="1118" w:type="dxa"/>
          </w:tcPr>
          <w:p w14:paraId="74F828C2" w14:textId="77777777" w:rsidR="000869EB" w:rsidRPr="001D7D56" w:rsidRDefault="000869EB" w:rsidP="00586F96">
            <w:pPr>
              <w:pStyle w:val="Normalnumberedlevel1"/>
              <w:ind w:left="0" w:firstLine="0"/>
              <w:rPr>
                <w:sz w:val="18"/>
                <w:szCs w:val="18"/>
              </w:rPr>
            </w:pPr>
          </w:p>
        </w:tc>
        <w:tc>
          <w:tcPr>
            <w:tcW w:w="933" w:type="dxa"/>
          </w:tcPr>
          <w:p w14:paraId="6F409BA6" w14:textId="77777777" w:rsidR="000869EB" w:rsidRPr="001D7D56" w:rsidRDefault="000869EB" w:rsidP="00586F96">
            <w:pPr>
              <w:pStyle w:val="Normalnumberedlevel1"/>
              <w:ind w:left="0" w:firstLine="0"/>
              <w:rPr>
                <w:sz w:val="18"/>
                <w:szCs w:val="18"/>
              </w:rPr>
            </w:pPr>
          </w:p>
        </w:tc>
      </w:tr>
      <w:tr w:rsidR="00877897" w:rsidRPr="001D7D56" w14:paraId="372A9A96" w14:textId="77777777" w:rsidTr="008C183D">
        <w:tc>
          <w:tcPr>
            <w:tcW w:w="3823" w:type="dxa"/>
          </w:tcPr>
          <w:p w14:paraId="4925D625" w14:textId="2695D0C0" w:rsidR="000869EB" w:rsidRDefault="000869EB" w:rsidP="00586F96">
            <w:pPr>
              <w:pStyle w:val="Normalnumberedlevel1"/>
              <w:ind w:left="0" w:firstLine="0"/>
              <w:rPr>
                <w:sz w:val="18"/>
                <w:szCs w:val="18"/>
              </w:rPr>
            </w:pPr>
            <w:r>
              <w:rPr>
                <w:sz w:val="18"/>
                <w:szCs w:val="18"/>
              </w:rPr>
              <w:t>Risk mitigation</w:t>
            </w:r>
          </w:p>
        </w:tc>
        <w:tc>
          <w:tcPr>
            <w:tcW w:w="1146" w:type="dxa"/>
          </w:tcPr>
          <w:p w14:paraId="4B952381" w14:textId="77777777" w:rsidR="000869EB" w:rsidRPr="001D7D56" w:rsidRDefault="000869EB" w:rsidP="00586F96">
            <w:pPr>
              <w:pStyle w:val="Normalnumberedlevel1"/>
              <w:ind w:left="0" w:firstLine="0"/>
              <w:rPr>
                <w:sz w:val="18"/>
                <w:szCs w:val="18"/>
              </w:rPr>
            </w:pPr>
          </w:p>
        </w:tc>
        <w:tc>
          <w:tcPr>
            <w:tcW w:w="947" w:type="dxa"/>
          </w:tcPr>
          <w:p w14:paraId="337FF271" w14:textId="77777777" w:rsidR="000869EB" w:rsidRPr="001D7D56" w:rsidRDefault="000869EB" w:rsidP="00586F96">
            <w:pPr>
              <w:pStyle w:val="Normalnumberedlevel1"/>
              <w:ind w:left="0" w:firstLine="0"/>
              <w:rPr>
                <w:sz w:val="18"/>
                <w:szCs w:val="18"/>
              </w:rPr>
            </w:pPr>
          </w:p>
        </w:tc>
        <w:tc>
          <w:tcPr>
            <w:tcW w:w="1118" w:type="dxa"/>
          </w:tcPr>
          <w:p w14:paraId="4E84A614" w14:textId="77777777" w:rsidR="000869EB" w:rsidRPr="001D7D56" w:rsidRDefault="000869EB" w:rsidP="00586F96">
            <w:pPr>
              <w:pStyle w:val="Normalnumberedlevel1"/>
              <w:ind w:left="0" w:firstLine="0"/>
              <w:rPr>
                <w:sz w:val="18"/>
                <w:szCs w:val="18"/>
              </w:rPr>
            </w:pPr>
          </w:p>
        </w:tc>
        <w:tc>
          <w:tcPr>
            <w:tcW w:w="933" w:type="dxa"/>
          </w:tcPr>
          <w:p w14:paraId="51E41C9D" w14:textId="77777777" w:rsidR="000869EB" w:rsidRPr="001D7D56" w:rsidRDefault="000869EB" w:rsidP="00586F96">
            <w:pPr>
              <w:pStyle w:val="Normalnumberedlevel1"/>
              <w:ind w:left="0" w:firstLine="0"/>
              <w:rPr>
                <w:sz w:val="18"/>
                <w:szCs w:val="18"/>
              </w:rPr>
            </w:pPr>
          </w:p>
        </w:tc>
      </w:tr>
      <w:tr w:rsidR="00877897" w:rsidRPr="001D7D56" w14:paraId="4DA62663" w14:textId="77777777" w:rsidTr="008C183D">
        <w:tc>
          <w:tcPr>
            <w:tcW w:w="3823" w:type="dxa"/>
          </w:tcPr>
          <w:p w14:paraId="78794761" w14:textId="77777777" w:rsidR="000869EB" w:rsidRDefault="000869EB" w:rsidP="00586F96">
            <w:pPr>
              <w:pStyle w:val="Normalnumberedlevel1"/>
              <w:ind w:left="0" w:firstLine="0"/>
              <w:rPr>
                <w:sz w:val="18"/>
                <w:szCs w:val="18"/>
              </w:rPr>
            </w:pPr>
            <w:r>
              <w:rPr>
                <w:sz w:val="18"/>
                <w:szCs w:val="18"/>
              </w:rPr>
              <w:t>Effective date</w:t>
            </w:r>
          </w:p>
        </w:tc>
        <w:tc>
          <w:tcPr>
            <w:tcW w:w="1146" w:type="dxa"/>
          </w:tcPr>
          <w:p w14:paraId="5FB43ABD" w14:textId="77777777" w:rsidR="000869EB" w:rsidRPr="001D7D56" w:rsidRDefault="000869EB" w:rsidP="00586F96">
            <w:pPr>
              <w:pStyle w:val="Normalnumberedlevel1"/>
              <w:ind w:left="0" w:firstLine="0"/>
              <w:rPr>
                <w:sz w:val="18"/>
                <w:szCs w:val="18"/>
              </w:rPr>
            </w:pPr>
          </w:p>
        </w:tc>
        <w:tc>
          <w:tcPr>
            <w:tcW w:w="947" w:type="dxa"/>
          </w:tcPr>
          <w:p w14:paraId="203E5115" w14:textId="77777777" w:rsidR="000869EB" w:rsidRPr="001D7D56" w:rsidRDefault="000869EB" w:rsidP="00586F96">
            <w:pPr>
              <w:pStyle w:val="Normalnumberedlevel1"/>
              <w:ind w:left="0" w:firstLine="0"/>
              <w:rPr>
                <w:sz w:val="18"/>
                <w:szCs w:val="18"/>
              </w:rPr>
            </w:pPr>
          </w:p>
        </w:tc>
        <w:tc>
          <w:tcPr>
            <w:tcW w:w="1118" w:type="dxa"/>
          </w:tcPr>
          <w:p w14:paraId="11B9661A" w14:textId="77777777" w:rsidR="000869EB" w:rsidRPr="001D7D56" w:rsidRDefault="000869EB" w:rsidP="00586F96">
            <w:pPr>
              <w:pStyle w:val="Normalnumberedlevel1"/>
              <w:ind w:left="0" w:firstLine="0"/>
              <w:rPr>
                <w:sz w:val="18"/>
                <w:szCs w:val="18"/>
              </w:rPr>
            </w:pPr>
          </w:p>
        </w:tc>
        <w:tc>
          <w:tcPr>
            <w:tcW w:w="933" w:type="dxa"/>
          </w:tcPr>
          <w:p w14:paraId="108EB443" w14:textId="77777777" w:rsidR="000869EB" w:rsidRPr="001D7D56" w:rsidRDefault="000869EB" w:rsidP="00586F96">
            <w:pPr>
              <w:pStyle w:val="Normalnumberedlevel1"/>
              <w:ind w:left="0" w:firstLine="0"/>
              <w:rPr>
                <w:sz w:val="18"/>
                <w:szCs w:val="18"/>
              </w:rPr>
            </w:pPr>
          </w:p>
        </w:tc>
      </w:tr>
      <w:tr w:rsidR="00877897" w:rsidRPr="001D7D56" w14:paraId="34A58F7C" w14:textId="77777777" w:rsidTr="008C183D">
        <w:tc>
          <w:tcPr>
            <w:tcW w:w="3823" w:type="dxa"/>
          </w:tcPr>
          <w:p w14:paraId="7A1B78B5" w14:textId="77777777" w:rsidR="000869EB" w:rsidRDefault="000869EB" w:rsidP="00586F96">
            <w:pPr>
              <w:pStyle w:val="Normalnumberedlevel1"/>
              <w:ind w:left="0" w:firstLine="0"/>
              <w:rPr>
                <w:sz w:val="18"/>
                <w:szCs w:val="18"/>
              </w:rPr>
            </w:pPr>
            <w:r>
              <w:rPr>
                <w:sz w:val="18"/>
                <w:szCs w:val="18"/>
              </w:rPr>
              <w:t>Transition</w:t>
            </w:r>
          </w:p>
        </w:tc>
        <w:tc>
          <w:tcPr>
            <w:tcW w:w="1146" w:type="dxa"/>
          </w:tcPr>
          <w:p w14:paraId="0AF2A24E" w14:textId="77777777" w:rsidR="000869EB" w:rsidRPr="001D7D56" w:rsidRDefault="000869EB" w:rsidP="00586F96">
            <w:pPr>
              <w:pStyle w:val="Normalnumberedlevel1"/>
              <w:ind w:left="0" w:firstLine="0"/>
              <w:rPr>
                <w:sz w:val="18"/>
                <w:szCs w:val="18"/>
              </w:rPr>
            </w:pPr>
          </w:p>
        </w:tc>
        <w:tc>
          <w:tcPr>
            <w:tcW w:w="947" w:type="dxa"/>
          </w:tcPr>
          <w:p w14:paraId="19494934" w14:textId="77777777" w:rsidR="000869EB" w:rsidRPr="001D7D56" w:rsidRDefault="000869EB" w:rsidP="00586F96">
            <w:pPr>
              <w:pStyle w:val="Normalnumberedlevel1"/>
              <w:ind w:left="0" w:firstLine="0"/>
              <w:rPr>
                <w:sz w:val="18"/>
                <w:szCs w:val="18"/>
              </w:rPr>
            </w:pPr>
          </w:p>
        </w:tc>
        <w:tc>
          <w:tcPr>
            <w:tcW w:w="1118" w:type="dxa"/>
          </w:tcPr>
          <w:p w14:paraId="2B8A1294" w14:textId="77777777" w:rsidR="000869EB" w:rsidRPr="001D7D56" w:rsidRDefault="000869EB" w:rsidP="00586F96">
            <w:pPr>
              <w:pStyle w:val="Normalnumberedlevel1"/>
              <w:ind w:left="0" w:firstLine="0"/>
              <w:rPr>
                <w:sz w:val="18"/>
                <w:szCs w:val="18"/>
              </w:rPr>
            </w:pPr>
          </w:p>
        </w:tc>
        <w:tc>
          <w:tcPr>
            <w:tcW w:w="933" w:type="dxa"/>
          </w:tcPr>
          <w:p w14:paraId="6AF78491" w14:textId="77777777" w:rsidR="000869EB" w:rsidRPr="001D7D56" w:rsidRDefault="000869EB" w:rsidP="00586F96">
            <w:pPr>
              <w:pStyle w:val="Normalnumberedlevel1"/>
              <w:ind w:left="0" w:firstLine="0"/>
              <w:rPr>
                <w:sz w:val="18"/>
                <w:szCs w:val="18"/>
              </w:rPr>
            </w:pPr>
          </w:p>
        </w:tc>
      </w:tr>
      <w:tr w:rsidR="00877897" w:rsidRPr="001D7D56" w14:paraId="22066B81" w14:textId="77777777" w:rsidTr="008C183D">
        <w:tc>
          <w:tcPr>
            <w:tcW w:w="3823" w:type="dxa"/>
          </w:tcPr>
          <w:p w14:paraId="4E7E5599" w14:textId="5AE2F03A" w:rsidR="000869EB" w:rsidRDefault="000869EB" w:rsidP="00586F96">
            <w:pPr>
              <w:pStyle w:val="Normalnumberedlevel1"/>
              <w:ind w:left="0" w:firstLine="0"/>
              <w:rPr>
                <w:sz w:val="18"/>
                <w:szCs w:val="18"/>
              </w:rPr>
            </w:pPr>
            <w:r>
              <w:rPr>
                <w:sz w:val="18"/>
                <w:szCs w:val="18"/>
              </w:rPr>
              <w:t>Other minor amendments</w:t>
            </w:r>
            <w:r w:rsidR="00AB6E9D">
              <w:rPr>
                <w:sz w:val="18"/>
                <w:szCs w:val="18"/>
              </w:rPr>
              <w:t xml:space="preserve"> and terminology</w:t>
            </w:r>
          </w:p>
        </w:tc>
        <w:tc>
          <w:tcPr>
            <w:tcW w:w="1146" w:type="dxa"/>
          </w:tcPr>
          <w:p w14:paraId="5FA6A858" w14:textId="77777777" w:rsidR="000869EB" w:rsidRPr="001D7D56" w:rsidRDefault="000869EB" w:rsidP="00586F96">
            <w:pPr>
              <w:pStyle w:val="Normalnumberedlevel1"/>
              <w:ind w:left="0" w:firstLine="0"/>
              <w:rPr>
                <w:sz w:val="18"/>
                <w:szCs w:val="18"/>
              </w:rPr>
            </w:pPr>
          </w:p>
        </w:tc>
        <w:tc>
          <w:tcPr>
            <w:tcW w:w="947" w:type="dxa"/>
          </w:tcPr>
          <w:p w14:paraId="1795290A" w14:textId="77777777" w:rsidR="000869EB" w:rsidRPr="001D7D56" w:rsidRDefault="000869EB" w:rsidP="00586F96">
            <w:pPr>
              <w:pStyle w:val="Normalnumberedlevel1"/>
              <w:ind w:left="0" w:firstLine="0"/>
              <w:rPr>
                <w:sz w:val="18"/>
                <w:szCs w:val="18"/>
              </w:rPr>
            </w:pPr>
          </w:p>
        </w:tc>
        <w:tc>
          <w:tcPr>
            <w:tcW w:w="1118" w:type="dxa"/>
          </w:tcPr>
          <w:p w14:paraId="50541BC8" w14:textId="77777777" w:rsidR="000869EB" w:rsidRPr="001D7D56" w:rsidRDefault="000869EB" w:rsidP="00586F96">
            <w:pPr>
              <w:pStyle w:val="Normalnumberedlevel1"/>
              <w:ind w:left="0" w:firstLine="0"/>
              <w:rPr>
                <w:sz w:val="18"/>
                <w:szCs w:val="18"/>
              </w:rPr>
            </w:pPr>
          </w:p>
        </w:tc>
        <w:tc>
          <w:tcPr>
            <w:tcW w:w="933" w:type="dxa"/>
          </w:tcPr>
          <w:p w14:paraId="45BA9582" w14:textId="77777777" w:rsidR="000869EB" w:rsidRPr="001D7D56" w:rsidRDefault="000869EB" w:rsidP="00586F96">
            <w:pPr>
              <w:pStyle w:val="Normalnumberedlevel1"/>
              <w:ind w:left="0" w:firstLine="0"/>
              <w:rPr>
                <w:sz w:val="18"/>
                <w:szCs w:val="18"/>
              </w:rPr>
            </w:pPr>
          </w:p>
        </w:tc>
      </w:tr>
      <w:tr w:rsidR="00877897" w:rsidRPr="001D7D56" w14:paraId="58815657" w14:textId="77777777" w:rsidTr="008C183D">
        <w:tc>
          <w:tcPr>
            <w:tcW w:w="3823" w:type="dxa"/>
          </w:tcPr>
          <w:p w14:paraId="6B56EE15" w14:textId="77777777" w:rsidR="000869EB" w:rsidRPr="00133727" w:rsidRDefault="000869EB" w:rsidP="00586F96">
            <w:pPr>
              <w:pStyle w:val="Normalnumberedlevel1"/>
              <w:ind w:left="0" w:firstLine="0"/>
              <w:rPr>
                <w:b/>
                <w:bCs/>
                <w:sz w:val="18"/>
                <w:szCs w:val="18"/>
              </w:rPr>
            </w:pPr>
            <w:r w:rsidRPr="00133727">
              <w:rPr>
                <w:b/>
                <w:bCs/>
                <w:sz w:val="18"/>
                <w:szCs w:val="18"/>
              </w:rPr>
              <w:t>Updated cost estimate</w:t>
            </w:r>
          </w:p>
        </w:tc>
        <w:tc>
          <w:tcPr>
            <w:tcW w:w="1146" w:type="dxa"/>
          </w:tcPr>
          <w:p w14:paraId="00F87AA4" w14:textId="77777777" w:rsidR="000869EB" w:rsidRPr="001D7D56" w:rsidRDefault="000869EB" w:rsidP="00586F96">
            <w:pPr>
              <w:pStyle w:val="Normalnumberedlevel1"/>
              <w:ind w:left="0" w:firstLine="0"/>
              <w:rPr>
                <w:sz w:val="18"/>
                <w:szCs w:val="18"/>
              </w:rPr>
            </w:pPr>
          </w:p>
        </w:tc>
        <w:tc>
          <w:tcPr>
            <w:tcW w:w="947" w:type="dxa"/>
          </w:tcPr>
          <w:p w14:paraId="5785A557" w14:textId="77777777" w:rsidR="000869EB" w:rsidRPr="001D7D56" w:rsidRDefault="000869EB" w:rsidP="00586F96">
            <w:pPr>
              <w:pStyle w:val="Normalnumberedlevel1"/>
              <w:ind w:left="0" w:firstLine="0"/>
              <w:rPr>
                <w:sz w:val="18"/>
                <w:szCs w:val="18"/>
              </w:rPr>
            </w:pPr>
          </w:p>
        </w:tc>
        <w:tc>
          <w:tcPr>
            <w:tcW w:w="1118" w:type="dxa"/>
          </w:tcPr>
          <w:p w14:paraId="3D24EA8D" w14:textId="77777777" w:rsidR="000869EB" w:rsidRPr="001D7D56" w:rsidRDefault="000869EB" w:rsidP="00586F96">
            <w:pPr>
              <w:pStyle w:val="Normalnumberedlevel1"/>
              <w:ind w:left="0" w:firstLine="0"/>
              <w:rPr>
                <w:sz w:val="18"/>
                <w:szCs w:val="18"/>
              </w:rPr>
            </w:pPr>
          </w:p>
        </w:tc>
        <w:tc>
          <w:tcPr>
            <w:tcW w:w="933" w:type="dxa"/>
          </w:tcPr>
          <w:p w14:paraId="4C46F066" w14:textId="77777777" w:rsidR="000869EB" w:rsidRPr="001D7D56" w:rsidRDefault="000869EB" w:rsidP="00586F96">
            <w:pPr>
              <w:pStyle w:val="Normalnumberedlevel1"/>
              <w:ind w:left="0" w:firstLine="0"/>
              <w:rPr>
                <w:sz w:val="18"/>
                <w:szCs w:val="18"/>
              </w:rPr>
            </w:pPr>
          </w:p>
        </w:tc>
      </w:tr>
    </w:tbl>
    <w:p w14:paraId="1685753D" w14:textId="46C7A96E" w:rsidR="00022920" w:rsidRDefault="00022920" w:rsidP="006B01D9">
      <w:pPr>
        <w:pStyle w:val="Normalnumberedlevel1"/>
        <w:numPr>
          <w:ilvl w:val="0"/>
          <w:numId w:val="2"/>
        </w:numPr>
      </w:pPr>
      <w:r>
        <w:rPr>
          <w:lang w:val="en-AU"/>
        </w:rPr>
        <w:t xml:space="preserve">For those that did </w:t>
      </w:r>
      <w:r w:rsidRPr="00E45458">
        <w:rPr>
          <w:b/>
          <w:bCs/>
          <w:lang w:val="en-AU"/>
        </w:rPr>
        <w:t>not</w:t>
      </w:r>
      <w:r>
        <w:rPr>
          <w:lang w:val="en-AU"/>
        </w:rPr>
        <w:t xml:space="preserve"> participate in EFRAG’s extensive and simplified case studies, </w:t>
      </w:r>
      <w:r w:rsidR="0009572C">
        <w:rPr>
          <w:lang w:val="en-AU"/>
        </w:rPr>
        <w:t xml:space="preserve">please indicate </w:t>
      </w:r>
      <w:r w:rsidR="009C2AA3" w:rsidRPr="006A7B17">
        <w:t>your costs</w:t>
      </w:r>
      <w:r w:rsidR="009C2AA3">
        <w:t xml:space="preserve"> </w:t>
      </w:r>
      <w:r w:rsidR="009C2AA3" w:rsidRPr="006A7B17">
        <w:t>for implementing IFRS 17</w:t>
      </w:r>
      <w:r w:rsidR="007B0B76">
        <w:t xml:space="preserve"> as amended</w:t>
      </w:r>
      <w:r w:rsidR="00595779">
        <w:t>, where possible</w:t>
      </w:r>
      <w:r w:rsidR="007B0B76">
        <w:t>.</w:t>
      </w:r>
    </w:p>
    <w:tbl>
      <w:tblPr>
        <w:tblStyle w:val="TableGrid"/>
        <w:tblW w:w="0" w:type="auto"/>
        <w:tblInd w:w="638" w:type="dxa"/>
        <w:tblLook w:val="04A0" w:firstRow="1" w:lastRow="0" w:firstColumn="1" w:lastColumn="0" w:noHBand="0" w:noVBand="1"/>
      </w:tblPr>
      <w:tblGrid>
        <w:gridCol w:w="3823"/>
        <w:gridCol w:w="1146"/>
        <w:gridCol w:w="947"/>
        <w:gridCol w:w="1118"/>
        <w:gridCol w:w="933"/>
      </w:tblGrid>
      <w:tr w:rsidR="009C2AA3" w:rsidRPr="001D7D56" w14:paraId="77648F32" w14:textId="77777777" w:rsidTr="00E45458">
        <w:trPr>
          <w:tblHeader/>
        </w:trPr>
        <w:tc>
          <w:tcPr>
            <w:tcW w:w="3823" w:type="dxa"/>
          </w:tcPr>
          <w:p w14:paraId="527712C8" w14:textId="77777777" w:rsidR="009C2AA3" w:rsidRPr="001D7D56" w:rsidRDefault="009C2AA3" w:rsidP="00DA78F8">
            <w:pPr>
              <w:pStyle w:val="Normalnumberedlevel1"/>
              <w:ind w:left="0" w:firstLine="0"/>
              <w:rPr>
                <w:sz w:val="18"/>
                <w:szCs w:val="18"/>
              </w:rPr>
            </w:pPr>
            <w:r w:rsidRPr="001D7D56">
              <w:rPr>
                <w:sz w:val="18"/>
                <w:szCs w:val="18"/>
              </w:rPr>
              <w:t>Type of costs</w:t>
            </w:r>
          </w:p>
        </w:tc>
        <w:tc>
          <w:tcPr>
            <w:tcW w:w="1146" w:type="dxa"/>
          </w:tcPr>
          <w:p w14:paraId="3D186676" w14:textId="77777777" w:rsidR="009C2AA3" w:rsidRPr="001D7D56" w:rsidRDefault="009C2AA3" w:rsidP="00DA78F8">
            <w:pPr>
              <w:pStyle w:val="Normalnumberedlevel1"/>
              <w:ind w:left="0" w:firstLine="0"/>
              <w:rPr>
                <w:sz w:val="18"/>
                <w:szCs w:val="18"/>
              </w:rPr>
            </w:pPr>
            <w:r>
              <w:rPr>
                <w:sz w:val="18"/>
                <w:szCs w:val="18"/>
              </w:rPr>
              <w:t>One-off costs</w:t>
            </w:r>
          </w:p>
        </w:tc>
        <w:tc>
          <w:tcPr>
            <w:tcW w:w="947" w:type="dxa"/>
          </w:tcPr>
          <w:p w14:paraId="6C1F949B" w14:textId="77777777" w:rsidR="009C2AA3" w:rsidRPr="001D7D56" w:rsidRDefault="009C2AA3" w:rsidP="00DA78F8">
            <w:pPr>
              <w:pStyle w:val="Normalnumberedlevel1"/>
              <w:ind w:left="0" w:firstLine="0"/>
              <w:rPr>
                <w:sz w:val="18"/>
                <w:szCs w:val="18"/>
              </w:rPr>
            </w:pPr>
            <w:r>
              <w:rPr>
                <w:sz w:val="18"/>
                <w:szCs w:val="18"/>
              </w:rPr>
              <w:t>Ongoing costs</w:t>
            </w:r>
          </w:p>
        </w:tc>
        <w:tc>
          <w:tcPr>
            <w:tcW w:w="1118" w:type="dxa"/>
          </w:tcPr>
          <w:p w14:paraId="1294F30D" w14:textId="004942D5" w:rsidR="009C2AA3" w:rsidRPr="001D7D56" w:rsidRDefault="009C2AA3" w:rsidP="00DA78F8">
            <w:pPr>
              <w:pStyle w:val="Normalnumberedlevel1"/>
              <w:ind w:left="0" w:firstLine="0"/>
              <w:rPr>
                <w:sz w:val="18"/>
                <w:szCs w:val="18"/>
              </w:rPr>
            </w:pPr>
            <w:r>
              <w:rPr>
                <w:sz w:val="18"/>
                <w:szCs w:val="18"/>
              </w:rPr>
              <w:t>(Cost Savings)</w:t>
            </w:r>
            <w:r w:rsidR="00B84316">
              <w:rPr>
                <w:rStyle w:val="FootnoteReference"/>
                <w:sz w:val="18"/>
                <w:szCs w:val="18"/>
              </w:rPr>
              <w:footnoteReference w:id="2"/>
            </w:r>
          </w:p>
        </w:tc>
        <w:tc>
          <w:tcPr>
            <w:tcW w:w="933" w:type="dxa"/>
          </w:tcPr>
          <w:p w14:paraId="773CED32" w14:textId="77777777" w:rsidR="009C2AA3" w:rsidRPr="001D7D56" w:rsidRDefault="009C2AA3" w:rsidP="00DA78F8">
            <w:pPr>
              <w:pStyle w:val="Normalnumberedlevel1"/>
              <w:ind w:left="0" w:firstLine="0"/>
              <w:rPr>
                <w:sz w:val="18"/>
                <w:szCs w:val="18"/>
              </w:rPr>
            </w:pPr>
            <w:r>
              <w:rPr>
                <w:sz w:val="18"/>
                <w:szCs w:val="18"/>
              </w:rPr>
              <w:t>Total costs</w:t>
            </w:r>
          </w:p>
        </w:tc>
      </w:tr>
      <w:tr w:rsidR="00343727" w:rsidRPr="001D7D56" w14:paraId="6A5781D2" w14:textId="77777777" w:rsidTr="00E45458">
        <w:tc>
          <w:tcPr>
            <w:tcW w:w="7967" w:type="dxa"/>
            <w:gridSpan w:val="5"/>
          </w:tcPr>
          <w:p w14:paraId="0DDCCAAA" w14:textId="1D184D31" w:rsidR="00343727" w:rsidRPr="00E45458" w:rsidRDefault="00343727" w:rsidP="00DA78F8">
            <w:pPr>
              <w:pStyle w:val="Normalnumberedlevel1"/>
              <w:ind w:left="0" w:firstLine="0"/>
              <w:rPr>
                <w:b/>
                <w:bCs/>
                <w:sz w:val="18"/>
                <w:szCs w:val="18"/>
              </w:rPr>
            </w:pPr>
            <w:r w:rsidRPr="00E45458">
              <w:rPr>
                <w:b/>
                <w:bCs/>
                <w:sz w:val="18"/>
                <w:szCs w:val="18"/>
              </w:rPr>
              <w:t>Costs for implementing IFRS 17:</w:t>
            </w:r>
          </w:p>
        </w:tc>
      </w:tr>
      <w:tr w:rsidR="009C2AA3" w:rsidRPr="001D7D56" w14:paraId="4B0FBCC5" w14:textId="77777777" w:rsidTr="00E45458">
        <w:tc>
          <w:tcPr>
            <w:tcW w:w="3823" w:type="dxa"/>
          </w:tcPr>
          <w:p w14:paraId="67D67111" w14:textId="23E79718" w:rsidR="009C2AA3" w:rsidRPr="001D7D56" w:rsidRDefault="002910C6" w:rsidP="00DA78F8">
            <w:pPr>
              <w:pStyle w:val="Normalnumberedlevel1"/>
              <w:ind w:left="0" w:firstLine="0"/>
              <w:rPr>
                <w:sz w:val="18"/>
                <w:szCs w:val="18"/>
              </w:rPr>
            </w:pPr>
            <w:r>
              <w:rPr>
                <w:sz w:val="18"/>
                <w:szCs w:val="18"/>
              </w:rPr>
              <w:t>Classification of insurance contracts</w:t>
            </w:r>
          </w:p>
        </w:tc>
        <w:tc>
          <w:tcPr>
            <w:tcW w:w="1146" w:type="dxa"/>
          </w:tcPr>
          <w:p w14:paraId="28BC756A" w14:textId="77777777" w:rsidR="009C2AA3" w:rsidRPr="001D7D56" w:rsidRDefault="009C2AA3" w:rsidP="00DA78F8">
            <w:pPr>
              <w:pStyle w:val="Normalnumberedlevel1"/>
              <w:ind w:left="0" w:firstLine="0"/>
              <w:rPr>
                <w:sz w:val="18"/>
                <w:szCs w:val="18"/>
              </w:rPr>
            </w:pPr>
          </w:p>
        </w:tc>
        <w:tc>
          <w:tcPr>
            <w:tcW w:w="947" w:type="dxa"/>
          </w:tcPr>
          <w:p w14:paraId="60F12DFC" w14:textId="77777777" w:rsidR="009C2AA3" w:rsidRPr="001D7D56" w:rsidRDefault="009C2AA3" w:rsidP="00DA78F8">
            <w:pPr>
              <w:pStyle w:val="Normalnumberedlevel1"/>
              <w:ind w:left="0" w:firstLine="0"/>
              <w:rPr>
                <w:sz w:val="18"/>
                <w:szCs w:val="18"/>
              </w:rPr>
            </w:pPr>
          </w:p>
        </w:tc>
        <w:tc>
          <w:tcPr>
            <w:tcW w:w="1118" w:type="dxa"/>
          </w:tcPr>
          <w:p w14:paraId="1F7E0B85" w14:textId="77777777" w:rsidR="009C2AA3" w:rsidRPr="001D7D56" w:rsidRDefault="009C2AA3" w:rsidP="00DA78F8">
            <w:pPr>
              <w:pStyle w:val="Normalnumberedlevel1"/>
              <w:ind w:left="0" w:firstLine="0"/>
              <w:rPr>
                <w:sz w:val="18"/>
                <w:szCs w:val="18"/>
              </w:rPr>
            </w:pPr>
          </w:p>
        </w:tc>
        <w:tc>
          <w:tcPr>
            <w:tcW w:w="933" w:type="dxa"/>
          </w:tcPr>
          <w:p w14:paraId="418CA12B" w14:textId="77777777" w:rsidR="009C2AA3" w:rsidRPr="001D7D56" w:rsidRDefault="009C2AA3" w:rsidP="00DA78F8">
            <w:pPr>
              <w:pStyle w:val="Normalnumberedlevel1"/>
              <w:ind w:left="0" w:firstLine="0"/>
              <w:rPr>
                <w:sz w:val="18"/>
                <w:szCs w:val="18"/>
              </w:rPr>
            </w:pPr>
          </w:p>
        </w:tc>
      </w:tr>
      <w:tr w:rsidR="002910C6" w:rsidRPr="001D7D56" w14:paraId="69DBE346" w14:textId="77777777" w:rsidTr="00E45458">
        <w:tc>
          <w:tcPr>
            <w:tcW w:w="3823" w:type="dxa"/>
          </w:tcPr>
          <w:p w14:paraId="78CA4C05" w14:textId="5EA98E5F" w:rsidR="002910C6" w:rsidRDefault="002910C6" w:rsidP="00DA78F8">
            <w:pPr>
              <w:pStyle w:val="Normalnumberedlevel1"/>
              <w:ind w:left="0" w:firstLine="0"/>
              <w:rPr>
                <w:sz w:val="18"/>
                <w:szCs w:val="18"/>
              </w:rPr>
            </w:pPr>
            <w:r>
              <w:rPr>
                <w:sz w:val="18"/>
                <w:szCs w:val="18"/>
              </w:rPr>
              <w:t>IT – Actuarial systems</w:t>
            </w:r>
          </w:p>
        </w:tc>
        <w:tc>
          <w:tcPr>
            <w:tcW w:w="1146" w:type="dxa"/>
          </w:tcPr>
          <w:p w14:paraId="03D35534" w14:textId="77777777" w:rsidR="002910C6" w:rsidRPr="001D7D56" w:rsidRDefault="002910C6" w:rsidP="00DA78F8">
            <w:pPr>
              <w:pStyle w:val="Normalnumberedlevel1"/>
              <w:ind w:left="0" w:firstLine="0"/>
              <w:rPr>
                <w:sz w:val="18"/>
                <w:szCs w:val="18"/>
              </w:rPr>
            </w:pPr>
          </w:p>
        </w:tc>
        <w:tc>
          <w:tcPr>
            <w:tcW w:w="947" w:type="dxa"/>
          </w:tcPr>
          <w:p w14:paraId="5D786941" w14:textId="77777777" w:rsidR="002910C6" w:rsidRPr="001D7D56" w:rsidRDefault="002910C6" w:rsidP="00DA78F8">
            <w:pPr>
              <w:pStyle w:val="Normalnumberedlevel1"/>
              <w:ind w:left="0" w:firstLine="0"/>
              <w:rPr>
                <w:sz w:val="18"/>
                <w:szCs w:val="18"/>
              </w:rPr>
            </w:pPr>
          </w:p>
        </w:tc>
        <w:tc>
          <w:tcPr>
            <w:tcW w:w="1118" w:type="dxa"/>
          </w:tcPr>
          <w:p w14:paraId="6F6AD9BF" w14:textId="77777777" w:rsidR="002910C6" w:rsidRPr="001D7D56" w:rsidRDefault="002910C6" w:rsidP="00DA78F8">
            <w:pPr>
              <w:pStyle w:val="Normalnumberedlevel1"/>
              <w:ind w:left="0" w:firstLine="0"/>
              <w:rPr>
                <w:sz w:val="18"/>
                <w:szCs w:val="18"/>
              </w:rPr>
            </w:pPr>
          </w:p>
        </w:tc>
        <w:tc>
          <w:tcPr>
            <w:tcW w:w="933" w:type="dxa"/>
          </w:tcPr>
          <w:p w14:paraId="71306D3E" w14:textId="77777777" w:rsidR="002910C6" w:rsidRPr="001D7D56" w:rsidRDefault="002910C6" w:rsidP="00DA78F8">
            <w:pPr>
              <w:pStyle w:val="Normalnumberedlevel1"/>
              <w:ind w:left="0" w:firstLine="0"/>
              <w:rPr>
                <w:sz w:val="18"/>
                <w:szCs w:val="18"/>
              </w:rPr>
            </w:pPr>
          </w:p>
        </w:tc>
      </w:tr>
      <w:tr w:rsidR="002910C6" w:rsidRPr="001D7D56" w14:paraId="602296E4" w14:textId="77777777" w:rsidTr="00E45458">
        <w:tc>
          <w:tcPr>
            <w:tcW w:w="3823" w:type="dxa"/>
          </w:tcPr>
          <w:p w14:paraId="3154F68E" w14:textId="40FD6265" w:rsidR="002910C6" w:rsidRDefault="002910C6" w:rsidP="00DA78F8">
            <w:pPr>
              <w:pStyle w:val="Normalnumberedlevel1"/>
              <w:ind w:left="0" w:firstLine="0"/>
              <w:rPr>
                <w:sz w:val="18"/>
                <w:szCs w:val="18"/>
              </w:rPr>
            </w:pPr>
            <w:r>
              <w:rPr>
                <w:sz w:val="18"/>
                <w:szCs w:val="18"/>
              </w:rPr>
              <w:t>IT – Accounting and reporting systems</w:t>
            </w:r>
          </w:p>
        </w:tc>
        <w:tc>
          <w:tcPr>
            <w:tcW w:w="1146" w:type="dxa"/>
          </w:tcPr>
          <w:p w14:paraId="23837829" w14:textId="77777777" w:rsidR="002910C6" w:rsidRPr="001D7D56" w:rsidRDefault="002910C6" w:rsidP="00DA78F8">
            <w:pPr>
              <w:pStyle w:val="Normalnumberedlevel1"/>
              <w:ind w:left="0" w:firstLine="0"/>
              <w:rPr>
                <w:sz w:val="18"/>
                <w:szCs w:val="18"/>
              </w:rPr>
            </w:pPr>
          </w:p>
        </w:tc>
        <w:tc>
          <w:tcPr>
            <w:tcW w:w="947" w:type="dxa"/>
          </w:tcPr>
          <w:p w14:paraId="05A576D1" w14:textId="77777777" w:rsidR="002910C6" w:rsidRPr="001D7D56" w:rsidRDefault="002910C6" w:rsidP="00DA78F8">
            <w:pPr>
              <w:pStyle w:val="Normalnumberedlevel1"/>
              <w:ind w:left="0" w:firstLine="0"/>
              <w:rPr>
                <w:sz w:val="18"/>
                <w:szCs w:val="18"/>
              </w:rPr>
            </w:pPr>
          </w:p>
        </w:tc>
        <w:tc>
          <w:tcPr>
            <w:tcW w:w="1118" w:type="dxa"/>
          </w:tcPr>
          <w:p w14:paraId="37CBF310" w14:textId="77777777" w:rsidR="002910C6" w:rsidRPr="001D7D56" w:rsidRDefault="002910C6" w:rsidP="00DA78F8">
            <w:pPr>
              <w:pStyle w:val="Normalnumberedlevel1"/>
              <w:ind w:left="0" w:firstLine="0"/>
              <w:rPr>
                <w:sz w:val="18"/>
                <w:szCs w:val="18"/>
              </w:rPr>
            </w:pPr>
          </w:p>
        </w:tc>
        <w:tc>
          <w:tcPr>
            <w:tcW w:w="933" w:type="dxa"/>
          </w:tcPr>
          <w:p w14:paraId="26387D10" w14:textId="77777777" w:rsidR="002910C6" w:rsidRPr="001D7D56" w:rsidRDefault="002910C6" w:rsidP="00DA78F8">
            <w:pPr>
              <w:pStyle w:val="Normalnumberedlevel1"/>
              <w:ind w:left="0" w:firstLine="0"/>
              <w:rPr>
                <w:sz w:val="18"/>
                <w:szCs w:val="18"/>
              </w:rPr>
            </w:pPr>
          </w:p>
        </w:tc>
      </w:tr>
      <w:tr w:rsidR="00F5404F" w:rsidRPr="001D7D56" w14:paraId="60A17DEA" w14:textId="77777777" w:rsidTr="00E45458">
        <w:tc>
          <w:tcPr>
            <w:tcW w:w="3823" w:type="dxa"/>
          </w:tcPr>
          <w:p w14:paraId="7E54F425" w14:textId="0678298B" w:rsidR="00F5404F" w:rsidRDefault="00F5404F" w:rsidP="00DA78F8">
            <w:pPr>
              <w:pStyle w:val="Normalnumberedlevel1"/>
              <w:ind w:left="0" w:firstLine="0"/>
              <w:rPr>
                <w:sz w:val="18"/>
                <w:szCs w:val="18"/>
              </w:rPr>
            </w:pPr>
            <w:r>
              <w:rPr>
                <w:sz w:val="18"/>
                <w:szCs w:val="18"/>
              </w:rPr>
              <w:t>P</w:t>
            </w:r>
            <w:r w:rsidRPr="00F5404F">
              <w:rPr>
                <w:sz w:val="18"/>
                <w:szCs w:val="18"/>
              </w:rPr>
              <w:t>roviding comparative information for the year preceding the application date of IFRS 1</w:t>
            </w:r>
            <w:r>
              <w:rPr>
                <w:sz w:val="18"/>
                <w:szCs w:val="18"/>
              </w:rPr>
              <w:t>7</w:t>
            </w:r>
          </w:p>
        </w:tc>
        <w:tc>
          <w:tcPr>
            <w:tcW w:w="1146" w:type="dxa"/>
          </w:tcPr>
          <w:p w14:paraId="1C272EE6" w14:textId="77777777" w:rsidR="00F5404F" w:rsidRPr="001D7D56" w:rsidRDefault="00F5404F" w:rsidP="00DA78F8">
            <w:pPr>
              <w:pStyle w:val="Normalnumberedlevel1"/>
              <w:ind w:left="0" w:firstLine="0"/>
              <w:rPr>
                <w:sz w:val="18"/>
                <w:szCs w:val="18"/>
              </w:rPr>
            </w:pPr>
          </w:p>
        </w:tc>
        <w:tc>
          <w:tcPr>
            <w:tcW w:w="947" w:type="dxa"/>
          </w:tcPr>
          <w:p w14:paraId="263EDFFC" w14:textId="77777777" w:rsidR="00F5404F" w:rsidRPr="001D7D56" w:rsidRDefault="00F5404F" w:rsidP="00DA78F8">
            <w:pPr>
              <w:pStyle w:val="Normalnumberedlevel1"/>
              <w:ind w:left="0" w:firstLine="0"/>
              <w:rPr>
                <w:sz w:val="18"/>
                <w:szCs w:val="18"/>
              </w:rPr>
            </w:pPr>
          </w:p>
        </w:tc>
        <w:tc>
          <w:tcPr>
            <w:tcW w:w="1118" w:type="dxa"/>
          </w:tcPr>
          <w:p w14:paraId="55238363" w14:textId="77777777" w:rsidR="00F5404F" w:rsidRPr="001D7D56" w:rsidRDefault="00F5404F" w:rsidP="00DA78F8">
            <w:pPr>
              <w:pStyle w:val="Normalnumberedlevel1"/>
              <w:ind w:left="0" w:firstLine="0"/>
              <w:rPr>
                <w:sz w:val="18"/>
                <w:szCs w:val="18"/>
              </w:rPr>
            </w:pPr>
          </w:p>
        </w:tc>
        <w:tc>
          <w:tcPr>
            <w:tcW w:w="933" w:type="dxa"/>
          </w:tcPr>
          <w:p w14:paraId="4E7459AF" w14:textId="77777777" w:rsidR="00F5404F" w:rsidRPr="001D7D56" w:rsidRDefault="00F5404F" w:rsidP="00DA78F8">
            <w:pPr>
              <w:pStyle w:val="Normalnumberedlevel1"/>
              <w:ind w:left="0" w:firstLine="0"/>
              <w:rPr>
                <w:sz w:val="18"/>
                <w:szCs w:val="18"/>
              </w:rPr>
            </w:pPr>
          </w:p>
        </w:tc>
      </w:tr>
      <w:tr w:rsidR="002910C6" w:rsidRPr="001D7D56" w14:paraId="14753850" w14:textId="77777777" w:rsidTr="00E45458">
        <w:tc>
          <w:tcPr>
            <w:tcW w:w="3823" w:type="dxa"/>
          </w:tcPr>
          <w:p w14:paraId="4D64D1BE" w14:textId="2C42BA36" w:rsidR="002910C6" w:rsidRDefault="002910C6" w:rsidP="00DA78F8">
            <w:pPr>
              <w:pStyle w:val="Normalnumberedlevel1"/>
              <w:ind w:left="0" w:firstLine="0"/>
              <w:rPr>
                <w:sz w:val="18"/>
                <w:szCs w:val="18"/>
              </w:rPr>
            </w:pPr>
            <w:r>
              <w:rPr>
                <w:sz w:val="18"/>
                <w:szCs w:val="18"/>
              </w:rPr>
              <w:t>Non-IT systems</w:t>
            </w:r>
          </w:p>
        </w:tc>
        <w:tc>
          <w:tcPr>
            <w:tcW w:w="1146" w:type="dxa"/>
          </w:tcPr>
          <w:p w14:paraId="2FCF39CB" w14:textId="77777777" w:rsidR="002910C6" w:rsidRPr="001D7D56" w:rsidRDefault="002910C6" w:rsidP="00DA78F8">
            <w:pPr>
              <w:pStyle w:val="Normalnumberedlevel1"/>
              <w:ind w:left="0" w:firstLine="0"/>
              <w:rPr>
                <w:sz w:val="18"/>
                <w:szCs w:val="18"/>
              </w:rPr>
            </w:pPr>
          </w:p>
        </w:tc>
        <w:tc>
          <w:tcPr>
            <w:tcW w:w="947" w:type="dxa"/>
          </w:tcPr>
          <w:p w14:paraId="3BE8FD6F" w14:textId="77777777" w:rsidR="002910C6" w:rsidRPr="001D7D56" w:rsidRDefault="002910C6" w:rsidP="00DA78F8">
            <w:pPr>
              <w:pStyle w:val="Normalnumberedlevel1"/>
              <w:ind w:left="0" w:firstLine="0"/>
              <w:rPr>
                <w:sz w:val="18"/>
                <w:szCs w:val="18"/>
              </w:rPr>
            </w:pPr>
          </w:p>
        </w:tc>
        <w:tc>
          <w:tcPr>
            <w:tcW w:w="1118" w:type="dxa"/>
          </w:tcPr>
          <w:p w14:paraId="744F593F" w14:textId="77777777" w:rsidR="002910C6" w:rsidRPr="001D7D56" w:rsidRDefault="002910C6" w:rsidP="00DA78F8">
            <w:pPr>
              <w:pStyle w:val="Normalnumberedlevel1"/>
              <w:ind w:left="0" w:firstLine="0"/>
              <w:rPr>
                <w:sz w:val="18"/>
                <w:szCs w:val="18"/>
              </w:rPr>
            </w:pPr>
          </w:p>
        </w:tc>
        <w:tc>
          <w:tcPr>
            <w:tcW w:w="933" w:type="dxa"/>
          </w:tcPr>
          <w:p w14:paraId="231FC27F" w14:textId="77777777" w:rsidR="002910C6" w:rsidRPr="001D7D56" w:rsidRDefault="002910C6" w:rsidP="00DA78F8">
            <w:pPr>
              <w:pStyle w:val="Normalnumberedlevel1"/>
              <w:ind w:left="0" w:firstLine="0"/>
              <w:rPr>
                <w:sz w:val="18"/>
                <w:szCs w:val="18"/>
              </w:rPr>
            </w:pPr>
          </w:p>
        </w:tc>
      </w:tr>
      <w:tr w:rsidR="002910C6" w:rsidRPr="001D7D56" w14:paraId="253F981A" w14:textId="77777777" w:rsidTr="00E45458">
        <w:tc>
          <w:tcPr>
            <w:tcW w:w="3823" w:type="dxa"/>
          </w:tcPr>
          <w:p w14:paraId="47D31BC9" w14:textId="407DD941" w:rsidR="002910C6" w:rsidRDefault="00117D73" w:rsidP="00DA78F8">
            <w:pPr>
              <w:pStyle w:val="Normalnumberedlevel1"/>
              <w:ind w:left="0" w:firstLine="0"/>
              <w:rPr>
                <w:sz w:val="18"/>
                <w:szCs w:val="18"/>
              </w:rPr>
            </w:pPr>
            <w:r>
              <w:rPr>
                <w:sz w:val="18"/>
                <w:szCs w:val="18"/>
              </w:rPr>
              <w:t>Understanding IFRS 17</w:t>
            </w:r>
          </w:p>
        </w:tc>
        <w:tc>
          <w:tcPr>
            <w:tcW w:w="1146" w:type="dxa"/>
          </w:tcPr>
          <w:p w14:paraId="08DDCF21" w14:textId="77777777" w:rsidR="002910C6" w:rsidRPr="001D7D56" w:rsidRDefault="002910C6" w:rsidP="00DA78F8">
            <w:pPr>
              <w:pStyle w:val="Normalnumberedlevel1"/>
              <w:ind w:left="0" w:firstLine="0"/>
              <w:rPr>
                <w:sz w:val="18"/>
                <w:szCs w:val="18"/>
              </w:rPr>
            </w:pPr>
          </w:p>
        </w:tc>
        <w:tc>
          <w:tcPr>
            <w:tcW w:w="947" w:type="dxa"/>
          </w:tcPr>
          <w:p w14:paraId="405FE80D" w14:textId="77777777" w:rsidR="002910C6" w:rsidRPr="001D7D56" w:rsidRDefault="002910C6" w:rsidP="00DA78F8">
            <w:pPr>
              <w:pStyle w:val="Normalnumberedlevel1"/>
              <w:ind w:left="0" w:firstLine="0"/>
              <w:rPr>
                <w:sz w:val="18"/>
                <w:szCs w:val="18"/>
              </w:rPr>
            </w:pPr>
          </w:p>
        </w:tc>
        <w:tc>
          <w:tcPr>
            <w:tcW w:w="1118" w:type="dxa"/>
          </w:tcPr>
          <w:p w14:paraId="3A560401" w14:textId="77777777" w:rsidR="002910C6" w:rsidRPr="001D7D56" w:rsidRDefault="002910C6" w:rsidP="00DA78F8">
            <w:pPr>
              <w:pStyle w:val="Normalnumberedlevel1"/>
              <w:ind w:left="0" w:firstLine="0"/>
              <w:rPr>
                <w:sz w:val="18"/>
                <w:szCs w:val="18"/>
              </w:rPr>
            </w:pPr>
          </w:p>
        </w:tc>
        <w:tc>
          <w:tcPr>
            <w:tcW w:w="933" w:type="dxa"/>
          </w:tcPr>
          <w:p w14:paraId="10E46692" w14:textId="77777777" w:rsidR="002910C6" w:rsidRPr="001D7D56" w:rsidRDefault="002910C6" w:rsidP="00DA78F8">
            <w:pPr>
              <w:pStyle w:val="Normalnumberedlevel1"/>
              <w:ind w:left="0" w:firstLine="0"/>
              <w:rPr>
                <w:sz w:val="18"/>
                <w:szCs w:val="18"/>
              </w:rPr>
            </w:pPr>
          </w:p>
        </w:tc>
      </w:tr>
      <w:tr w:rsidR="009C2AA3" w:rsidRPr="001D7D56" w14:paraId="7FE663AC" w14:textId="77777777" w:rsidTr="00E45458">
        <w:tc>
          <w:tcPr>
            <w:tcW w:w="3823" w:type="dxa"/>
          </w:tcPr>
          <w:p w14:paraId="35C9BCB7" w14:textId="537D410B" w:rsidR="009C2AA3" w:rsidRDefault="00117D73" w:rsidP="00DA78F8">
            <w:pPr>
              <w:pStyle w:val="Normalnumberedlevel1"/>
              <w:ind w:left="0" w:firstLine="0"/>
              <w:rPr>
                <w:sz w:val="18"/>
                <w:szCs w:val="18"/>
              </w:rPr>
            </w:pPr>
            <w:r>
              <w:rPr>
                <w:sz w:val="18"/>
                <w:szCs w:val="18"/>
              </w:rPr>
              <w:t>Investor relations</w:t>
            </w:r>
          </w:p>
        </w:tc>
        <w:tc>
          <w:tcPr>
            <w:tcW w:w="1146" w:type="dxa"/>
          </w:tcPr>
          <w:p w14:paraId="17598895" w14:textId="77777777" w:rsidR="009C2AA3" w:rsidRPr="001D7D56" w:rsidRDefault="009C2AA3" w:rsidP="00DA78F8">
            <w:pPr>
              <w:pStyle w:val="Normalnumberedlevel1"/>
              <w:ind w:left="0" w:firstLine="0"/>
              <w:rPr>
                <w:sz w:val="18"/>
                <w:szCs w:val="18"/>
              </w:rPr>
            </w:pPr>
          </w:p>
        </w:tc>
        <w:tc>
          <w:tcPr>
            <w:tcW w:w="947" w:type="dxa"/>
          </w:tcPr>
          <w:p w14:paraId="60D97646" w14:textId="77777777" w:rsidR="009C2AA3" w:rsidRPr="001D7D56" w:rsidRDefault="009C2AA3" w:rsidP="00DA78F8">
            <w:pPr>
              <w:pStyle w:val="Normalnumberedlevel1"/>
              <w:ind w:left="0" w:firstLine="0"/>
              <w:rPr>
                <w:sz w:val="18"/>
                <w:szCs w:val="18"/>
              </w:rPr>
            </w:pPr>
          </w:p>
        </w:tc>
        <w:tc>
          <w:tcPr>
            <w:tcW w:w="1118" w:type="dxa"/>
          </w:tcPr>
          <w:p w14:paraId="119B3379" w14:textId="77777777" w:rsidR="009C2AA3" w:rsidRPr="001D7D56" w:rsidRDefault="009C2AA3" w:rsidP="00DA78F8">
            <w:pPr>
              <w:pStyle w:val="Normalnumberedlevel1"/>
              <w:ind w:left="0" w:firstLine="0"/>
              <w:rPr>
                <w:sz w:val="18"/>
                <w:szCs w:val="18"/>
              </w:rPr>
            </w:pPr>
          </w:p>
        </w:tc>
        <w:tc>
          <w:tcPr>
            <w:tcW w:w="933" w:type="dxa"/>
          </w:tcPr>
          <w:p w14:paraId="0A126CD8" w14:textId="77777777" w:rsidR="009C2AA3" w:rsidRPr="001D7D56" w:rsidRDefault="009C2AA3" w:rsidP="00DA78F8">
            <w:pPr>
              <w:pStyle w:val="Normalnumberedlevel1"/>
              <w:ind w:left="0" w:firstLine="0"/>
              <w:rPr>
                <w:sz w:val="18"/>
                <w:szCs w:val="18"/>
              </w:rPr>
            </w:pPr>
          </w:p>
        </w:tc>
      </w:tr>
      <w:tr w:rsidR="00117D73" w:rsidRPr="001D7D56" w14:paraId="6F5BCAB2" w14:textId="77777777" w:rsidTr="00E45458">
        <w:tc>
          <w:tcPr>
            <w:tcW w:w="3823" w:type="dxa"/>
          </w:tcPr>
          <w:p w14:paraId="08DD1191" w14:textId="60F38D59" w:rsidR="00117D73" w:rsidRDefault="00117D73" w:rsidP="00DA78F8">
            <w:pPr>
              <w:pStyle w:val="Normalnumberedlevel1"/>
              <w:ind w:left="0" w:firstLine="0"/>
              <w:rPr>
                <w:sz w:val="18"/>
                <w:szCs w:val="18"/>
              </w:rPr>
            </w:pPr>
            <w:r>
              <w:rPr>
                <w:sz w:val="18"/>
                <w:szCs w:val="18"/>
              </w:rPr>
              <w:t>Other costs (please specify)</w:t>
            </w:r>
          </w:p>
        </w:tc>
        <w:tc>
          <w:tcPr>
            <w:tcW w:w="1146" w:type="dxa"/>
          </w:tcPr>
          <w:p w14:paraId="23F7947C" w14:textId="77777777" w:rsidR="00117D73" w:rsidRPr="001D7D56" w:rsidRDefault="00117D73" w:rsidP="00DA78F8">
            <w:pPr>
              <w:pStyle w:val="Normalnumberedlevel1"/>
              <w:ind w:left="0" w:firstLine="0"/>
              <w:rPr>
                <w:sz w:val="18"/>
                <w:szCs w:val="18"/>
              </w:rPr>
            </w:pPr>
          </w:p>
        </w:tc>
        <w:tc>
          <w:tcPr>
            <w:tcW w:w="947" w:type="dxa"/>
          </w:tcPr>
          <w:p w14:paraId="6C082459" w14:textId="77777777" w:rsidR="00117D73" w:rsidRPr="001D7D56" w:rsidRDefault="00117D73" w:rsidP="00DA78F8">
            <w:pPr>
              <w:pStyle w:val="Normalnumberedlevel1"/>
              <w:ind w:left="0" w:firstLine="0"/>
              <w:rPr>
                <w:sz w:val="18"/>
                <w:szCs w:val="18"/>
              </w:rPr>
            </w:pPr>
          </w:p>
        </w:tc>
        <w:tc>
          <w:tcPr>
            <w:tcW w:w="1118" w:type="dxa"/>
          </w:tcPr>
          <w:p w14:paraId="0F67593B" w14:textId="77777777" w:rsidR="00117D73" w:rsidRPr="001D7D56" w:rsidRDefault="00117D73" w:rsidP="00DA78F8">
            <w:pPr>
              <w:pStyle w:val="Normalnumberedlevel1"/>
              <w:ind w:left="0" w:firstLine="0"/>
              <w:rPr>
                <w:sz w:val="18"/>
                <w:szCs w:val="18"/>
              </w:rPr>
            </w:pPr>
          </w:p>
        </w:tc>
        <w:tc>
          <w:tcPr>
            <w:tcW w:w="933" w:type="dxa"/>
          </w:tcPr>
          <w:p w14:paraId="0AD6D952" w14:textId="77777777" w:rsidR="00117D73" w:rsidRPr="001D7D56" w:rsidRDefault="00117D73" w:rsidP="00DA78F8">
            <w:pPr>
              <w:pStyle w:val="Normalnumberedlevel1"/>
              <w:ind w:left="0" w:firstLine="0"/>
              <w:rPr>
                <w:sz w:val="18"/>
                <w:szCs w:val="18"/>
              </w:rPr>
            </w:pPr>
          </w:p>
        </w:tc>
      </w:tr>
      <w:tr w:rsidR="00343727" w:rsidRPr="001D7D56" w14:paraId="0CE0F1AD" w14:textId="77777777" w:rsidTr="00E45458">
        <w:tc>
          <w:tcPr>
            <w:tcW w:w="7967" w:type="dxa"/>
            <w:gridSpan w:val="5"/>
          </w:tcPr>
          <w:p w14:paraId="5723A0E9" w14:textId="5F55573E" w:rsidR="00343727" w:rsidRPr="00E45458" w:rsidRDefault="00343727" w:rsidP="00DA78F8">
            <w:pPr>
              <w:pStyle w:val="Normalnumberedlevel1"/>
              <w:ind w:left="0" w:firstLine="0"/>
              <w:rPr>
                <w:b/>
                <w:bCs/>
                <w:sz w:val="18"/>
                <w:szCs w:val="18"/>
              </w:rPr>
            </w:pPr>
            <w:r w:rsidRPr="00E45458">
              <w:rPr>
                <w:b/>
                <w:bCs/>
                <w:sz w:val="18"/>
                <w:szCs w:val="18"/>
              </w:rPr>
              <w:t>Costs</w:t>
            </w:r>
            <w:r w:rsidR="00174320">
              <w:rPr>
                <w:b/>
                <w:bCs/>
                <w:sz w:val="18"/>
                <w:szCs w:val="18"/>
              </w:rPr>
              <w:t>/cost savings</w:t>
            </w:r>
            <w:r w:rsidRPr="00E45458">
              <w:rPr>
                <w:b/>
                <w:bCs/>
                <w:sz w:val="18"/>
                <w:szCs w:val="18"/>
              </w:rPr>
              <w:t xml:space="preserve"> relating to the IFRS 17 </w:t>
            </w:r>
            <w:r w:rsidR="00E710CE">
              <w:rPr>
                <w:b/>
                <w:bCs/>
                <w:sz w:val="18"/>
                <w:szCs w:val="18"/>
              </w:rPr>
              <w:t>A</w:t>
            </w:r>
            <w:r w:rsidRPr="00E45458">
              <w:rPr>
                <w:b/>
                <w:bCs/>
                <w:sz w:val="18"/>
                <w:szCs w:val="18"/>
              </w:rPr>
              <w:t>mendments:</w:t>
            </w:r>
          </w:p>
        </w:tc>
      </w:tr>
      <w:tr w:rsidR="00AD70EE" w:rsidRPr="001D7D56" w14:paraId="167D66AF" w14:textId="77777777" w:rsidTr="00F6245F">
        <w:tc>
          <w:tcPr>
            <w:tcW w:w="3823" w:type="dxa"/>
          </w:tcPr>
          <w:p w14:paraId="7AC32F35" w14:textId="77EE5278" w:rsidR="00AD70EE" w:rsidRDefault="00AD70EE" w:rsidP="00DA78F8">
            <w:pPr>
              <w:pStyle w:val="Normalnumberedlevel1"/>
              <w:ind w:left="0" w:firstLine="0"/>
              <w:rPr>
                <w:sz w:val="18"/>
                <w:szCs w:val="18"/>
              </w:rPr>
            </w:pPr>
            <w:r>
              <w:rPr>
                <w:sz w:val="18"/>
                <w:szCs w:val="18"/>
              </w:rPr>
              <w:t>Scope exclusions</w:t>
            </w:r>
          </w:p>
        </w:tc>
        <w:tc>
          <w:tcPr>
            <w:tcW w:w="1146" w:type="dxa"/>
          </w:tcPr>
          <w:p w14:paraId="2CF70355" w14:textId="77777777" w:rsidR="00AD70EE" w:rsidRPr="001D7D56" w:rsidRDefault="00AD70EE" w:rsidP="00DA78F8">
            <w:pPr>
              <w:pStyle w:val="Normalnumberedlevel1"/>
              <w:ind w:left="0" w:firstLine="0"/>
              <w:rPr>
                <w:sz w:val="18"/>
                <w:szCs w:val="18"/>
              </w:rPr>
            </w:pPr>
          </w:p>
        </w:tc>
        <w:tc>
          <w:tcPr>
            <w:tcW w:w="947" w:type="dxa"/>
          </w:tcPr>
          <w:p w14:paraId="1B47B01E" w14:textId="77777777" w:rsidR="00AD70EE" w:rsidRPr="001D7D56" w:rsidRDefault="00AD70EE" w:rsidP="00DA78F8">
            <w:pPr>
              <w:pStyle w:val="Normalnumberedlevel1"/>
              <w:ind w:left="0" w:firstLine="0"/>
              <w:rPr>
                <w:sz w:val="18"/>
                <w:szCs w:val="18"/>
              </w:rPr>
            </w:pPr>
          </w:p>
        </w:tc>
        <w:tc>
          <w:tcPr>
            <w:tcW w:w="1118" w:type="dxa"/>
          </w:tcPr>
          <w:p w14:paraId="283C3961" w14:textId="77777777" w:rsidR="00AD70EE" w:rsidRPr="001D7D56" w:rsidRDefault="00AD70EE" w:rsidP="00DA78F8">
            <w:pPr>
              <w:pStyle w:val="Normalnumberedlevel1"/>
              <w:ind w:left="0" w:firstLine="0"/>
              <w:rPr>
                <w:sz w:val="18"/>
                <w:szCs w:val="18"/>
              </w:rPr>
            </w:pPr>
          </w:p>
        </w:tc>
        <w:tc>
          <w:tcPr>
            <w:tcW w:w="933" w:type="dxa"/>
          </w:tcPr>
          <w:p w14:paraId="297206D8" w14:textId="77777777" w:rsidR="00AD70EE" w:rsidRPr="001D7D56" w:rsidRDefault="00AD70EE" w:rsidP="00DA78F8">
            <w:pPr>
              <w:pStyle w:val="Normalnumberedlevel1"/>
              <w:ind w:left="0" w:firstLine="0"/>
              <w:rPr>
                <w:sz w:val="18"/>
                <w:szCs w:val="18"/>
              </w:rPr>
            </w:pPr>
          </w:p>
        </w:tc>
      </w:tr>
      <w:tr w:rsidR="009C2AA3" w:rsidRPr="001D7D56" w14:paraId="4A1E338A" w14:textId="77777777" w:rsidTr="00E45458">
        <w:tc>
          <w:tcPr>
            <w:tcW w:w="3823" w:type="dxa"/>
          </w:tcPr>
          <w:p w14:paraId="2CA423F5" w14:textId="77777777" w:rsidR="009C2AA3" w:rsidRPr="001D7D56" w:rsidRDefault="009C2AA3" w:rsidP="00DA78F8">
            <w:pPr>
              <w:pStyle w:val="Normalnumberedlevel1"/>
              <w:ind w:left="0" w:firstLine="0"/>
              <w:rPr>
                <w:sz w:val="18"/>
                <w:szCs w:val="18"/>
              </w:rPr>
            </w:pPr>
            <w:r>
              <w:rPr>
                <w:sz w:val="18"/>
                <w:szCs w:val="18"/>
              </w:rPr>
              <w:t>Acquisition cash flows</w:t>
            </w:r>
          </w:p>
        </w:tc>
        <w:tc>
          <w:tcPr>
            <w:tcW w:w="1146" w:type="dxa"/>
          </w:tcPr>
          <w:p w14:paraId="30044AFE" w14:textId="77777777" w:rsidR="009C2AA3" w:rsidRPr="001D7D56" w:rsidRDefault="009C2AA3" w:rsidP="00DA78F8">
            <w:pPr>
              <w:pStyle w:val="Normalnumberedlevel1"/>
              <w:ind w:left="0" w:firstLine="0"/>
              <w:rPr>
                <w:sz w:val="18"/>
                <w:szCs w:val="18"/>
              </w:rPr>
            </w:pPr>
          </w:p>
        </w:tc>
        <w:tc>
          <w:tcPr>
            <w:tcW w:w="947" w:type="dxa"/>
          </w:tcPr>
          <w:p w14:paraId="2FBDB5B6" w14:textId="77777777" w:rsidR="009C2AA3" w:rsidRPr="001D7D56" w:rsidRDefault="009C2AA3" w:rsidP="00DA78F8">
            <w:pPr>
              <w:pStyle w:val="Normalnumberedlevel1"/>
              <w:ind w:left="0" w:firstLine="0"/>
              <w:rPr>
                <w:sz w:val="18"/>
                <w:szCs w:val="18"/>
              </w:rPr>
            </w:pPr>
          </w:p>
        </w:tc>
        <w:tc>
          <w:tcPr>
            <w:tcW w:w="1118" w:type="dxa"/>
          </w:tcPr>
          <w:p w14:paraId="1BF0CCE1" w14:textId="77777777" w:rsidR="009C2AA3" w:rsidRPr="001D7D56" w:rsidRDefault="009C2AA3" w:rsidP="00DA78F8">
            <w:pPr>
              <w:pStyle w:val="Normalnumberedlevel1"/>
              <w:ind w:left="0" w:firstLine="0"/>
              <w:rPr>
                <w:sz w:val="18"/>
                <w:szCs w:val="18"/>
              </w:rPr>
            </w:pPr>
          </w:p>
        </w:tc>
        <w:tc>
          <w:tcPr>
            <w:tcW w:w="933" w:type="dxa"/>
          </w:tcPr>
          <w:p w14:paraId="7FF08B55" w14:textId="77777777" w:rsidR="009C2AA3" w:rsidRPr="001D7D56" w:rsidRDefault="009C2AA3" w:rsidP="00DA78F8">
            <w:pPr>
              <w:pStyle w:val="Normalnumberedlevel1"/>
              <w:ind w:left="0" w:firstLine="0"/>
              <w:rPr>
                <w:sz w:val="18"/>
                <w:szCs w:val="18"/>
              </w:rPr>
            </w:pPr>
          </w:p>
        </w:tc>
      </w:tr>
      <w:tr w:rsidR="009C2AA3" w:rsidRPr="001D7D56" w14:paraId="53F0117C" w14:textId="77777777" w:rsidTr="00E45458">
        <w:tc>
          <w:tcPr>
            <w:tcW w:w="3823" w:type="dxa"/>
          </w:tcPr>
          <w:p w14:paraId="03AC121F" w14:textId="77777777" w:rsidR="009C2AA3" w:rsidRPr="001D7D56" w:rsidRDefault="009C2AA3" w:rsidP="00DA78F8">
            <w:pPr>
              <w:pStyle w:val="Normalnumberedlevel1"/>
              <w:ind w:left="0" w:firstLine="0"/>
              <w:rPr>
                <w:sz w:val="18"/>
                <w:szCs w:val="18"/>
              </w:rPr>
            </w:pPr>
            <w:r>
              <w:rPr>
                <w:sz w:val="18"/>
                <w:szCs w:val="18"/>
              </w:rPr>
              <w:t>CSM run-off</w:t>
            </w:r>
          </w:p>
        </w:tc>
        <w:tc>
          <w:tcPr>
            <w:tcW w:w="1146" w:type="dxa"/>
          </w:tcPr>
          <w:p w14:paraId="7B3FF2B2" w14:textId="77777777" w:rsidR="009C2AA3" w:rsidRPr="001D7D56" w:rsidRDefault="009C2AA3" w:rsidP="00DA78F8">
            <w:pPr>
              <w:pStyle w:val="Normalnumberedlevel1"/>
              <w:ind w:left="0" w:firstLine="0"/>
              <w:rPr>
                <w:sz w:val="18"/>
                <w:szCs w:val="18"/>
              </w:rPr>
            </w:pPr>
          </w:p>
        </w:tc>
        <w:tc>
          <w:tcPr>
            <w:tcW w:w="947" w:type="dxa"/>
          </w:tcPr>
          <w:p w14:paraId="5F4E82C9" w14:textId="77777777" w:rsidR="009C2AA3" w:rsidRPr="001D7D56" w:rsidRDefault="009C2AA3" w:rsidP="00DA78F8">
            <w:pPr>
              <w:pStyle w:val="Normalnumberedlevel1"/>
              <w:ind w:left="0" w:firstLine="0"/>
              <w:rPr>
                <w:sz w:val="18"/>
                <w:szCs w:val="18"/>
              </w:rPr>
            </w:pPr>
          </w:p>
        </w:tc>
        <w:tc>
          <w:tcPr>
            <w:tcW w:w="1118" w:type="dxa"/>
          </w:tcPr>
          <w:p w14:paraId="61FC370E" w14:textId="77777777" w:rsidR="009C2AA3" w:rsidRPr="001D7D56" w:rsidRDefault="009C2AA3" w:rsidP="00DA78F8">
            <w:pPr>
              <w:pStyle w:val="Normalnumberedlevel1"/>
              <w:ind w:left="0" w:firstLine="0"/>
              <w:rPr>
                <w:sz w:val="18"/>
                <w:szCs w:val="18"/>
              </w:rPr>
            </w:pPr>
          </w:p>
        </w:tc>
        <w:tc>
          <w:tcPr>
            <w:tcW w:w="933" w:type="dxa"/>
          </w:tcPr>
          <w:p w14:paraId="23D8EC5A" w14:textId="77777777" w:rsidR="009C2AA3" w:rsidRPr="001D7D56" w:rsidRDefault="009C2AA3" w:rsidP="00DA78F8">
            <w:pPr>
              <w:pStyle w:val="Normalnumberedlevel1"/>
              <w:ind w:left="0" w:firstLine="0"/>
              <w:rPr>
                <w:sz w:val="18"/>
                <w:szCs w:val="18"/>
              </w:rPr>
            </w:pPr>
          </w:p>
        </w:tc>
      </w:tr>
      <w:tr w:rsidR="009C2AA3" w:rsidRPr="001D7D56" w14:paraId="5BEB793E" w14:textId="77777777" w:rsidTr="00E45458">
        <w:tc>
          <w:tcPr>
            <w:tcW w:w="3823" w:type="dxa"/>
          </w:tcPr>
          <w:p w14:paraId="3BDBA541" w14:textId="77777777" w:rsidR="009C2AA3" w:rsidRDefault="009C2AA3" w:rsidP="00DA78F8">
            <w:pPr>
              <w:pStyle w:val="Normalnumberedlevel1"/>
              <w:ind w:left="0" w:firstLine="0"/>
              <w:rPr>
                <w:sz w:val="18"/>
                <w:szCs w:val="18"/>
              </w:rPr>
            </w:pPr>
            <w:r>
              <w:rPr>
                <w:sz w:val="18"/>
                <w:szCs w:val="18"/>
              </w:rPr>
              <w:t>Reinsurance contracts</w:t>
            </w:r>
          </w:p>
        </w:tc>
        <w:tc>
          <w:tcPr>
            <w:tcW w:w="1146" w:type="dxa"/>
          </w:tcPr>
          <w:p w14:paraId="745F74F8" w14:textId="77777777" w:rsidR="009C2AA3" w:rsidRPr="001D7D56" w:rsidRDefault="009C2AA3" w:rsidP="00DA78F8">
            <w:pPr>
              <w:pStyle w:val="Normalnumberedlevel1"/>
              <w:ind w:left="0" w:firstLine="0"/>
              <w:rPr>
                <w:sz w:val="18"/>
                <w:szCs w:val="18"/>
              </w:rPr>
            </w:pPr>
          </w:p>
        </w:tc>
        <w:tc>
          <w:tcPr>
            <w:tcW w:w="947" w:type="dxa"/>
          </w:tcPr>
          <w:p w14:paraId="0D173D71" w14:textId="77777777" w:rsidR="009C2AA3" w:rsidRPr="001D7D56" w:rsidRDefault="009C2AA3" w:rsidP="00DA78F8">
            <w:pPr>
              <w:pStyle w:val="Normalnumberedlevel1"/>
              <w:ind w:left="0" w:firstLine="0"/>
              <w:rPr>
                <w:sz w:val="18"/>
                <w:szCs w:val="18"/>
              </w:rPr>
            </w:pPr>
          </w:p>
        </w:tc>
        <w:tc>
          <w:tcPr>
            <w:tcW w:w="1118" w:type="dxa"/>
          </w:tcPr>
          <w:p w14:paraId="4F9CC887" w14:textId="77777777" w:rsidR="009C2AA3" w:rsidRPr="001D7D56" w:rsidRDefault="009C2AA3" w:rsidP="00DA78F8">
            <w:pPr>
              <w:pStyle w:val="Normalnumberedlevel1"/>
              <w:ind w:left="0" w:firstLine="0"/>
              <w:rPr>
                <w:sz w:val="18"/>
                <w:szCs w:val="18"/>
              </w:rPr>
            </w:pPr>
          </w:p>
        </w:tc>
        <w:tc>
          <w:tcPr>
            <w:tcW w:w="933" w:type="dxa"/>
          </w:tcPr>
          <w:p w14:paraId="4CC5D0E3" w14:textId="77777777" w:rsidR="009C2AA3" w:rsidRPr="001D7D56" w:rsidRDefault="009C2AA3" w:rsidP="00DA78F8">
            <w:pPr>
              <w:pStyle w:val="Normalnumberedlevel1"/>
              <w:ind w:left="0" w:firstLine="0"/>
              <w:rPr>
                <w:sz w:val="18"/>
                <w:szCs w:val="18"/>
              </w:rPr>
            </w:pPr>
          </w:p>
        </w:tc>
      </w:tr>
      <w:tr w:rsidR="009C2AA3" w:rsidRPr="001D7D56" w14:paraId="1B1814B2" w14:textId="77777777" w:rsidTr="00E45458">
        <w:tc>
          <w:tcPr>
            <w:tcW w:w="3823" w:type="dxa"/>
          </w:tcPr>
          <w:p w14:paraId="73972520" w14:textId="77777777" w:rsidR="009C2AA3" w:rsidRDefault="009C2AA3" w:rsidP="00DA78F8">
            <w:pPr>
              <w:pStyle w:val="Normalnumberedlevel1"/>
              <w:ind w:left="0" w:firstLine="0"/>
              <w:rPr>
                <w:sz w:val="18"/>
                <w:szCs w:val="18"/>
              </w:rPr>
            </w:pPr>
            <w:r>
              <w:rPr>
                <w:sz w:val="18"/>
                <w:szCs w:val="18"/>
              </w:rPr>
              <w:t>Balance sheet presentation</w:t>
            </w:r>
          </w:p>
        </w:tc>
        <w:tc>
          <w:tcPr>
            <w:tcW w:w="1146" w:type="dxa"/>
          </w:tcPr>
          <w:p w14:paraId="08782228" w14:textId="77777777" w:rsidR="009C2AA3" w:rsidRPr="001D7D56" w:rsidRDefault="009C2AA3" w:rsidP="00DA78F8">
            <w:pPr>
              <w:pStyle w:val="Normalnumberedlevel1"/>
              <w:ind w:left="0" w:firstLine="0"/>
              <w:rPr>
                <w:sz w:val="18"/>
                <w:szCs w:val="18"/>
              </w:rPr>
            </w:pPr>
          </w:p>
        </w:tc>
        <w:tc>
          <w:tcPr>
            <w:tcW w:w="947" w:type="dxa"/>
          </w:tcPr>
          <w:p w14:paraId="03C310CE" w14:textId="77777777" w:rsidR="009C2AA3" w:rsidRPr="001D7D56" w:rsidRDefault="009C2AA3" w:rsidP="00DA78F8">
            <w:pPr>
              <w:pStyle w:val="Normalnumberedlevel1"/>
              <w:ind w:left="0" w:firstLine="0"/>
              <w:rPr>
                <w:sz w:val="18"/>
                <w:szCs w:val="18"/>
              </w:rPr>
            </w:pPr>
          </w:p>
        </w:tc>
        <w:tc>
          <w:tcPr>
            <w:tcW w:w="1118" w:type="dxa"/>
          </w:tcPr>
          <w:p w14:paraId="6D68721E" w14:textId="77777777" w:rsidR="009C2AA3" w:rsidRPr="001D7D56" w:rsidRDefault="009C2AA3" w:rsidP="00DA78F8">
            <w:pPr>
              <w:pStyle w:val="Normalnumberedlevel1"/>
              <w:ind w:left="0" w:firstLine="0"/>
              <w:rPr>
                <w:sz w:val="18"/>
                <w:szCs w:val="18"/>
              </w:rPr>
            </w:pPr>
          </w:p>
        </w:tc>
        <w:tc>
          <w:tcPr>
            <w:tcW w:w="933" w:type="dxa"/>
          </w:tcPr>
          <w:p w14:paraId="5AEEED72" w14:textId="77777777" w:rsidR="009C2AA3" w:rsidRPr="001D7D56" w:rsidRDefault="009C2AA3" w:rsidP="00DA78F8">
            <w:pPr>
              <w:pStyle w:val="Normalnumberedlevel1"/>
              <w:ind w:left="0" w:firstLine="0"/>
              <w:rPr>
                <w:sz w:val="18"/>
                <w:szCs w:val="18"/>
              </w:rPr>
            </w:pPr>
          </w:p>
        </w:tc>
      </w:tr>
      <w:tr w:rsidR="009C2AA3" w:rsidRPr="001D7D56" w14:paraId="3D1A403C" w14:textId="77777777" w:rsidTr="00E45458">
        <w:tc>
          <w:tcPr>
            <w:tcW w:w="3823" w:type="dxa"/>
          </w:tcPr>
          <w:p w14:paraId="05DEA1D2" w14:textId="77777777" w:rsidR="009C2AA3" w:rsidRDefault="009C2AA3" w:rsidP="00DA78F8">
            <w:pPr>
              <w:pStyle w:val="Normalnumberedlevel1"/>
              <w:ind w:left="0" w:firstLine="0"/>
              <w:rPr>
                <w:sz w:val="18"/>
                <w:szCs w:val="18"/>
              </w:rPr>
            </w:pPr>
            <w:r>
              <w:rPr>
                <w:sz w:val="18"/>
                <w:szCs w:val="18"/>
              </w:rPr>
              <w:t>Risk mitigation</w:t>
            </w:r>
          </w:p>
        </w:tc>
        <w:tc>
          <w:tcPr>
            <w:tcW w:w="1146" w:type="dxa"/>
          </w:tcPr>
          <w:p w14:paraId="48F2AEC2" w14:textId="77777777" w:rsidR="009C2AA3" w:rsidRPr="001D7D56" w:rsidRDefault="009C2AA3" w:rsidP="00DA78F8">
            <w:pPr>
              <w:pStyle w:val="Normalnumberedlevel1"/>
              <w:ind w:left="0" w:firstLine="0"/>
              <w:rPr>
                <w:sz w:val="18"/>
                <w:szCs w:val="18"/>
              </w:rPr>
            </w:pPr>
          </w:p>
        </w:tc>
        <w:tc>
          <w:tcPr>
            <w:tcW w:w="947" w:type="dxa"/>
          </w:tcPr>
          <w:p w14:paraId="21272E88" w14:textId="77777777" w:rsidR="009C2AA3" w:rsidRPr="001D7D56" w:rsidRDefault="009C2AA3" w:rsidP="00DA78F8">
            <w:pPr>
              <w:pStyle w:val="Normalnumberedlevel1"/>
              <w:ind w:left="0" w:firstLine="0"/>
              <w:rPr>
                <w:sz w:val="18"/>
                <w:szCs w:val="18"/>
              </w:rPr>
            </w:pPr>
          </w:p>
        </w:tc>
        <w:tc>
          <w:tcPr>
            <w:tcW w:w="1118" w:type="dxa"/>
          </w:tcPr>
          <w:p w14:paraId="7730DA04" w14:textId="77777777" w:rsidR="009C2AA3" w:rsidRPr="001D7D56" w:rsidRDefault="009C2AA3" w:rsidP="00DA78F8">
            <w:pPr>
              <w:pStyle w:val="Normalnumberedlevel1"/>
              <w:ind w:left="0" w:firstLine="0"/>
              <w:rPr>
                <w:sz w:val="18"/>
                <w:szCs w:val="18"/>
              </w:rPr>
            </w:pPr>
          </w:p>
        </w:tc>
        <w:tc>
          <w:tcPr>
            <w:tcW w:w="933" w:type="dxa"/>
          </w:tcPr>
          <w:p w14:paraId="2828B7A7" w14:textId="77777777" w:rsidR="009C2AA3" w:rsidRPr="001D7D56" w:rsidRDefault="009C2AA3" w:rsidP="00DA78F8">
            <w:pPr>
              <w:pStyle w:val="Normalnumberedlevel1"/>
              <w:ind w:left="0" w:firstLine="0"/>
              <w:rPr>
                <w:sz w:val="18"/>
                <w:szCs w:val="18"/>
              </w:rPr>
            </w:pPr>
          </w:p>
        </w:tc>
      </w:tr>
      <w:tr w:rsidR="009C2AA3" w:rsidRPr="001D7D56" w14:paraId="2ECB3F97" w14:textId="77777777" w:rsidTr="00E45458">
        <w:tc>
          <w:tcPr>
            <w:tcW w:w="3823" w:type="dxa"/>
          </w:tcPr>
          <w:p w14:paraId="331F0AF9" w14:textId="77777777" w:rsidR="009C2AA3" w:rsidRDefault="009C2AA3" w:rsidP="00DA78F8">
            <w:pPr>
              <w:pStyle w:val="Normalnumberedlevel1"/>
              <w:ind w:left="0" w:firstLine="0"/>
              <w:rPr>
                <w:sz w:val="18"/>
                <w:szCs w:val="18"/>
              </w:rPr>
            </w:pPr>
            <w:r>
              <w:rPr>
                <w:sz w:val="18"/>
                <w:szCs w:val="18"/>
              </w:rPr>
              <w:t>Effective date</w:t>
            </w:r>
          </w:p>
        </w:tc>
        <w:tc>
          <w:tcPr>
            <w:tcW w:w="1146" w:type="dxa"/>
          </w:tcPr>
          <w:p w14:paraId="48F4CFBE" w14:textId="77777777" w:rsidR="009C2AA3" w:rsidRPr="001D7D56" w:rsidRDefault="009C2AA3" w:rsidP="00DA78F8">
            <w:pPr>
              <w:pStyle w:val="Normalnumberedlevel1"/>
              <w:ind w:left="0" w:firstLine="0"/>
              <w:rPr>
                <w:sz w:val="18"/>
                <w:szCs w:val="18"/>
              </w:rPr>
            </w:pPr>
          </w:p>
        </w:tc>
        <w:tc>
          <w:tcPr>
            <w:tcW w:w="947" w:type="dxa"/>
          </w:tcPr>
          <w:p w14:paraId="72D28B54" w14:textId="77777777" w:rsidR="009C2AA3" w:rsidRPr="001D7D56" w:rsidRDefault="009C2AA3" w:rsidP="00DA78F8">
            <w:pPr>
              <w:pStyle w:val="Normalnumberedlevel1"/>
              <w:ind w:left="0" w:firstLine="0"/>
              <w:rPr>
                <w:sz w:val="18"/>
                <w:szCs w:val="18"/>
              </w:rPr>
            </w:pPr>
          </w:p>
        </w:tc>
        <w:tc>
          <w:tcPr>
            <w:tcW w:w="1118" w:type="dxa"/>
          </w:tcPr>
          <w:p w14:paraId="12381785" w14:textId="77777777" w:rsidR="009C2AA3" w:rsidRPr="001D7D56" w:rsidRDefault="009C2AA3" w:rsidP="00DA78F8">
            <w:pPr>
              <w:pStyle w:val="Normalnumberedlevel1"/>
              <w:ind w:left="0" w:firstLine="0"/>
              <w:rPr>
                <w:sz w:val="18"/>
                <w:szCs w:val="18"/>
              </w:rPr>
            </w:pPr>
          </w:p>
        </w:tc>
        <w:tc>
          <w:tcPr>
            <w:tcW w:w="933" w:type="dxa"/>
          </w:tcPr>
          <w:p w14:paraId="0CEB027D" w14:textId="77777777" w:rsidR="009C2AA3" w:rsidRPr="001D7D56" w:rsidRDefault="009C2AA3" w:rsidP="00DA78F8">
            <w:pPr>
              <w:pStyle w:val="Normalnumberedlevel1"/>
              <w:ind w:left="0" w:firstLine="0"/>
              <w:rPr>
                <w:sz w:val="18"/>
                <w:szCs w:val="18"/>
              </w:rPr>
            </w:pPr>
          </w:p>
        </w:tc>
      </w:tr>
      <w:tr w:rsidR="009C2AA3" w:rsidRPr="001D7D56" w14:paraId="1E60E537" w14:textId="77777777" w:rsidTr="00E45458">
        <w:tc>
          <w:tcPr>
            <w:tcW w:w="3823" w:type="dxa"/>
          </w:tcPr>
          <w:p w14:paraId="465356F3" w14:textId="77777777" w:rsidR="009C2AA3" w:rsidRDefault="009C2AA3" w:rsidP="00DA78F8">
            <w:pPr>
              <w:pStyle w:val="Normalnumberedlevel1"/>
              <w:ind w:left="0" w:firstLine="0"/>
              <w:rPr>
                <w:sz w:val="18"/>
                <w:szCs w:val="18"/>
              </w:rPr>
            </w:pPr>
            <w:r>
              <w:rPr>
                <w:sz w:val="18"/>
                <w:szCs w:val="18"/>
              </w:rPr>
              <w:t>Transition</w:t>
            </w:r>
          </w:p>
        </w:tc>
        <w:tc>
          <w:tcPr>
            <w:tcW w:w="1146" w:type="dxa"/>
          </w:tcPr>
          <w:p w14:paraId="063B92FB" w14:textId="77777777" w:rsidR="009C2AA3" w:rsidRPr="001D7D56" w:rsidRDefault="009C2AA3" w:rsidP="00DA78F8">
            <w:pPr>
              <w:pStyle w:val="Normalnumberedlevel1"/>
              <w:ind w:left="0" w:firstLine="0"/>
              <w:rPr>
                <w:sz w:val="18"/>
                <w:szCs w:val="18"/>
              </w:rPr>
            </w:pPr>
          </w:p>
        </w:tc>
        <w:tc>
          <w:tcPr>
            <w:tcW w:w="947" w:type="dxa"/>
          </w:tcPr>
          <w:p w14:paraId="36824D79" w14:textId="77777777" w:rsidR="009C2AA3" w:rsidRPr="001D7D56" w:rsidRDefault="009C2AA3" w:rsidP="00DA78F8">
            <w:pPr>
              <w:pStyle w:val="Normalnumberedlevel1"/>
              <w:ind w:left="0" w:firstLine="0"/>
              <w:rPr>
                <w:sz w:val="18"/>
                <w:szCs w:val="18"/>
              </w:rPr>
            </w:pPr>
          </w:p>
        </w:tc>
        <w:tc>
          <w:tcPr>
            <w:tcW w:w="1118" w:type="dxa"/>
          </w:tcPr>
          <w:p w14:paraId="3FE2EDD4" w14:textId="77777777" w:rsidR="009C2AA3" w:rsidRPr="001D7D56" w:rsidRDefault="009C2AA3" w:rsidP="00DA78F8">
            <w:pPr>
              <w:pStyle w:val="Normalnumberedlevel1"/>
              <w:ind w:left="0" w:firstLine="0"/>
              <w:rPr>
                <w:sz w:val="18"/>
                <w:szCs w:val="18"/>
              </w:rPr>
            </w:pPr>
          </w:p>
        </w:tc>
        <w:tc>
          <w:tcPr>
            <w:tcW w:w="933" w:type="dxa"/>
          </w:tcPr>
          <w:p w14:paraId="7FCAB3CE" w14:textId="77777777" w:rsidR="009C2AA3" w:rsidRPr="001D7D56" w:rsidRDefault="009C2AA3" w:rsidP="00DA78F8">
            <w:pPr>
              <w:pStyle w:val="Normalnumberedlevel1"/>
              <w:ind w:left="0" w:firstLine="0"/>
              <w:rPr>
                <w:sz w:val="18"/>
                <w:szCs w:val="18"/>
              </w:rPr>
            </w:pPr>
          </w:p>
        </w:tc>
      </w:tr>
      <w:tr w:rsidR="009C2AA3" w:rsidRPr="001D7D56" w14:paraId="0F7F5D87" w14:textId="77777777" w:rsidTr="00E45458">
        <w:tc>
          <w:tcPr>
            <w:tcW w:w="3823" w:type="dxa"/>
          </w:tcPr>
          <w:p w14:paraId="064640BB" w14:textId="2A70D8EC" w:rsidR="009C2AA3" w:rsidRDefault="009C2AA3" w:rsidP="00DA78F8">
            <w:pPr>
              <w:pStyle w:val="Normalnumberedlevel1"/>
              <w:ind w:left="0" w:firstLine="0"/>
              <w:rPr>
                <w:sz w:val="18"/>
                <w:szCs w:val="18"/>
              </w:rPr>
            </w:pPr>
            <w:r>
              <w:rPr>
                <w:sz w:val="18"/>
                <w:szCs w:val="18"/>
              </w:rPr>
              <w:t>Other minor amendments</w:t>
            </w:r>
            <w:r w:rsidR="00AB6E9D">
              <w:rPr>
                <w:sz w:val="18"/>
                <w:szCs w:val="18"/>
              </w:rPr>
              <w:t xml:space="preserve"> and terminology</w:t>
            </w:r>
          </w:p>
        </w:tc>
        <w:tc>
          <w:tcPr>
            <w:tcW w:w="1146" w:type="dxa"/>
          </w:tcPr>
          <w:p w14:paraId="502DFFED" w14:textId="77777777" w:rsidR="009C2AA3" w:rsidRPr="001D7D56" w:rsidRDefault="009C2AA3" w:rsidP="00DA78F8">
            <w:pPr>
              <w:pStyle w:val="Normalnumberedlevel1"/>
              <w:ind w:left="0" w:firstLine="0"/>
              <w:rPr>
                <w:sz w:val="18"/>
                <w:szCs w:val="18"/>
              </w:rPr>
            </w:pPr>
          </w:p>
        </w:tc>
        <w:tc>
          <w:tcPr>
            <w:tcW w:w="947" w:type="dxa"/>
          </w:tcPr>
          <w:p w14:paraId="0FC01791" w14:textId="77777777" w:rsidR="009C2AA3" w:rsidRPr="001D7D56" w:rsidRDefault="009C2AA3" w:rsidP="00DA78F8">
            <w:pPr>
              <w:pStyle w:val="Normalnumberedlevel1"/>
              <w:ind w:left="0" w:firstLine="0"/>
              <w:rPr>
                <w:sz w:val="18"/>
                <w:szCs w:val="18"/>
              </w:rPr>
            </w:pPr>
          </w:p>
        </w:tc>
        <w:tc>
          <w:tcPr>
            <w:tcW w:w="1118" w:type="dxa"/>
          </w:tcPr>
          <w:p w14:paraId="5754E1CD" w14:textId="77777777" w:rsidR="009C2AA3" w:rsidRPr="001D7D56" w:rsidRDefault="009C2AA3" w:rsidP="00DA78F8">
            <w:pPr>
              <w:pStyle w:val="Normalnumberedlevel1"/>
              <w:ind w:left="0" w:firstLine="0"/>
              <w:rPr>
                <w:sz w:val="18"/>
                <w:szCs w:val="18"/>
              </w:rPr>
            </w:pPr>
          </w:p>
        </w:tc>
        <w:tc>
          <w:tcPr>
            <w:tcW w:w="933" w:type="dxa"/>
          </w:tcPr>
          <w:p w14:paraId="6E67644A" w14:textId="77777777" w:rsidR="009C2AA3" w:rsidRPr="001D7D56" w:rsidRDefault="009C2AA3" w:rsidP="00DA78F8">
            <w:pPr>
              <w:pStyle w:val="Normalnumberedlevel1"/>
              <w:ind w:left="0" w:firstLine="0"/>
              <w:rPr>
                <w:sz w:val="18"/>
                <w:szCs w:val="18"/>
              </w:rPr>
            </w:pPr>
          </w:p>
        </w:tc>
      </w:tr>
      <w:tr w:rsidR="009C2AA3" w:rsidRPr="001D7D56" w14:paraId="5A1B8824" w14:textId="77777777" w:rsidTr="00E45458">
        <w:tc>
          <w:tcPr>
            <w:tcW w:w="3823" w:type="dxa"/>
          </w:tcPr>
          <w:p w14:paraId="2433B439" w14:textId="3FC72924" w:rsidR="009C2AA3" w:rsidRPr="00133727" w:rsidRDefault="00A310D5" w:rsidP="00DA78F8">
            <w:pPr>
              <w:pStyle w:val="Normalnumberedlevel1"/>
              <w:ind w:left="0" w:firstLine="0"/>
              <w:rPr>
                <w:b/>
                <w:bCs/>
                <w:sz w:val="18"/>
                <w:szCs w:val="18"/>
              </w:rPr>
            </w:pPr>
            <w:r w:rsidRPr="00133727">
              <w:rPr>
                <w:b/>
                <w:bCs/>
                <w:sz w:val="18"/>
                <w:szCs w:val="18"/>
              </w:rPr>
              <w:t>Total</w:t>
            </w:r>
            <w:r w:rsidR="009C2AA3" w:rsidRPr="00133727">
              <w:rPr>
                <w:b/>
                <w:bCs/>
                <w:sz w:val="18"/>
                <w:szCs w:val="18"/>
              </w:rPr>
              <w:t xml:space="preserve"> cost estimate</w:t>
            </w:r>
          </w:p>
        </w:tc>
        <w:tc>
          <w:tcPr>
            <w:tcW w:w="1146" w:type="dxa"/>
          </w:tcPr>
          <w:p w14:paraId="6E95C0AD" w14:textId="77777777" w:rsidR="009C2AA3" w:rsidRPr="001D7D56" w:rsidRDefault="009C2AA3" w:rsidP="00DA78F8">
            <w:pPr>
              <w:pStyle w:val="Normalnumberedlevel1"/>
              <w:ind w:left="0" w:firstLine="0"/>
              <w:rPr>
                <w:sz w:val="18"/>
                <w:szCs w:val="18"/>
              </w:rPr>
            </w:pPr>
          </w:p>
        </w:tc>
        <w:tc>
          <w:tcPr>
            <w:tcW w:w="947" w:type="dxa"/>
          </w:tcPr>
          <w:p w14:paraId="020DA21D" w14:textId="77777777" w:rsidR="009C2AA3" w:rsidRPr="001D7D56" w:rsidRDefault="009C2AA3" w:rsidP="00DA78F8">
            <w:pPr>
              <w:pStyle w:val="Normalnumberedlevel1"/>
              <w:ind w:left="0" w:firstLine="0"/>
              <w:rPr>
                <w:sz w:val="18"/>
                <w:szCs w:val="18"/>
              </w:rPr>
            </w:pPr>
          </w:p>
        </w:tc>
        <w:tc>
          <w:tcPr>
            <w:tcW w:w="1118" w:type="dxa"/>
          </w:tcPr>
          <w:p w14:paraId="6010F059" w14:textId="77777777" w:rsidR="009C2AA3" w:rsidRPr="001D7D56" w:rsidRDefault="009C2AA3" w:rsidP="00DA78F8">
            <w:pPr>
              <w:pStyle w:val="Normalnumberedlevel1"/>
              <w:ind w:left="0" w:firstLine="0"/>
              <w:rPr>
                <w:sz w:val="18"/>
                <w:szCs w:val="18"/>
              </w:rPr>
            </w:pPr>
          </w:p>
        </w:tc>
        <w:tc>
          <w:tcPr>
            <w:tcW w:w="933" w:type="dxa"/>
          </w:tcPr>
          <w:p w14:paraId="04E180EC" w14:textId="77777777" w:rsidR="009C2AA3" w:rsidRPr="001D7D56" w:rsidRDefault="009C2AA3" w:rsidP="00DA78F8">
            <w:pPr>
              <w:pStyle w:val="Normalnumberedlevel1"/>
              <w:ind w:left="0" w:firstLine="0"/>
              <w:rPr>
                <w:sz w:val="18"/>
                <w:szCs w:val="18"/>
              </w:rPr>
            </w:pPr>
          </w:p>
        </w:tc>
      </w:tr>
    </w:tbl>
    <w:p w14:paraId="0075137B" w14:textId="11E5B944" w:rsidR="008C6A6C" w:rsidRDefault="004102BD" w:rsidP="008C6A6C">
      <w:pPr>
        <w:pStyle w:val="Normalnumberedlevel1"/>
        <w:numPr>
          <w:ilvl w:val="0"/>
          <w:numId w:val="2"/>
        </w:numPr>
      </w:pPr>
      <w:r>
        <w:t>If you have noted any cost savings, e</w:t>
      </w:r>
      <w:r w:rsidR="008C6A6C">
        <w:t xml:space="preserve">xplain </w:t>
      </w:r>
      <w:r w:rsidR="00965C4B">
        <w:t xml:space="preserve">the </w:t>
      </w:r>
      <w:r w:rsidR="00896A97">
        <w:t>where the cost savings comes from</w:t>
      </w:r>
      <w:r>
        <w:t>.</w:t>
      </w:r>
    </w:p>
    <w:tbl>
      <w:tblPr>
        <w:tblStyle w:val="TableGrid"/>
        <w:tblW w:w="0" w:type="auto"/>
        <w:tblInd w:w="567" w:type="dxa"/>
        <w:tblLook w:val="04A0" w:firstRow="1" w:lastRow="0" w:firstColumn="1" w:lastColumn="0" w:noHBand="0" w:noVBand="1"/>
      </w:tblPr>
      <w:tblGrid>
        <w:gridCol w:w="8042"/>
      </w:tblGrid>
      <w:tr w:rsidR="008C6A6C" w14:paraId="09591E7D" w14:textId="77777777" w:rsidTr="004B546D">
        <w:tc>
          <w:tcPr>
            <w:tcW w:w="8609" w:type="dxa"/>
          </w:tcPr>
          <w:p w14:paraId="2678F4EE" w14:textId="77777777" w:rsidR="008C6A6C" w:rsidRDefault="008C6A6C" w:rsidP="004B546D">
            <w:pPr>
              <w:pStyle w:val="Normalnumberedlevel1"/>
              <w:ind w:left="0" w:firstLine="0"/>
              <w:rPr>
                <w:i/>
                <w:iCs/>
              </w:rPr>
            </w:pPr>
          </w:p>
        </w:tc>
      </w:tr>
    </w:tbl>
    <w:p w14:paraId="35C72601" w14:textId="0EE10AAD" w:rsidR="00862567" w:rsidRDefault="00862567" w:rsidP="006B01D9">
      <w:pPr>
        <w:pStyle w:val="Normalnumberedlevel1"/>
        <w:numPr>
          <w:ilvl w:val="0"/>
          <w:numId w:val="2"/>
        </w:numPr>
      </w:pPr>
      <w:r>
        <w:t xml:space="preserve">Indicate </w:t>
      </w:r>
      <w:r w:rsidR="001D2E61">
        <w:t xml:space="preserve">how much </w:t>
      </w:r>
      <w:r w:rsidR="0067624C">
        <w:t xml:space="preserve">of the </w:t>
      </w:r>
      <w:r w:rsidR="00AA62E2">
        <w:t xml:space="preserve">total </w:t>
      </w:r>
      <w:r w:rsidR="0067624C">
        <w:t xml:space="preserve">costs </w:t>
      </w:r>
      <w:r w:rsidR="001D2E61">
        <w:t xml:space="preserve">has been incurred </w:t>
      </w:r>
      <w:r w:rsidR="00016A5B">
        <w:t>to date</w:t>
      </w:r>
      <w:r w:rsidR="001D2E61">
        <w:t xml:space="preserve"> </w:t>
      </w:r>
      <w:r w:rsidR="00A95198">
        <w:t>when implementing IFRS 17.</w:t>
      </w:r>
    </w:p>
    <w:tbl>
      <w:tblPr>
        <w:tblStyle w:val="TableGrid"/>
        <w:tblW w:w="0" w:type="auto"/>
        <w:tblInd w:w="567" w:type="dxa"/>
        <w:tblLook w:val="04A0" w:firstRow="1" w:lastRow="0" w:firstColumn="1" w:lastColumn="0" w:noHBand="0" w:noVBand="1"/>
      </w:tblPr>
      <w:tblGrid>
        <w:gridCol w:w="8042"/>
      </w:tblGrid>
      <w:tr w:rsidR="00A95198" w14:paraId="214C8907" w14:textId="77777777" w:rsidTr="002E544B">
        <w:tc>
          <w:tcPr>
            <w:tcW w:w="8609" w:type="dxa"/>
          </w:tcPr>
          <w:p w14:paraId="58C539F0" w14:textId="77777777" w:rsidR="00A95198" w:rsidRDefault="00A95198" w:rsidP="002E544B">
            <w:pPr>
              <w:pStyle w:val="Normalnumberedlevel1"/>
              <w:ind w:left="0" w:firstLine="0"/>
              <w:rPr>
                <w:i/>
                <w:iCs/>
              </w:rPr>
            </w:pPr>
          </w:p>
        </w:tc>
      </w:tr>
    </w:tbl>
    <w:p w14:paraId="15D63F90" w14:textId="717A8C26" w:rsidR="00E005A7" w:rsidRPr="0063459C" w:rsidRDefault="008F1C75" w:rsidP="00C568FD">
      <w:pPr>
        <w:pStyle w:val="Normalnumberedlevel1"/>
        <w:numPr>
          <w:ilvl w:val="0"/>
          <w:numId w:val="2"/>
        </w:numPr>
        <w:rPr>
          <w:i/>
          <w:iCs/>
        </w:rPr>
      </w:pPr>
      <w:r>
        <w:t xml:space="preserve">In your view, is the complexity of IFRS 17 </w:t>
      </w:r>
      <w:r w:rsidRPr="00D80582">
        <w:rPr>
          <w:i/>
          <w:iCs/>
        </w:rPr>
        <w:t>as amended</w:t>
      </w:r>
      <w:r w:rsidR="00575E0D">
        <w:t>,</w:t>
      </w:r>
      <w:r>
        <w:t xml:space="preserve"> justified in terms of a reduction in the costs of application?</w:t>
      </w:r>
      <w:r w:rsidR="0063459C">
        <w:t xml:space="preserve"> Please explain.</w:t>
      </w:r>
    </w:p>
    <w:tbl>
      <w:tblPr>
        <w:tblStyle w:val="TableGrid"/>
        <w:tblW w:w="0" w:type="auto"/>
        <w:tblInd w:w="567" w:type="dxa"/>
        <w:tblLook w:val="04A0" w:firstRow="1" w:lastRow="0" w:firstColumn="1" w:lastColumn="0" w:noHBand="0" w:noVBand="1"/>
      </w:tblPr>
      <w:tblGrid>
        <w:gridCol w:w="8042"/>
      </w:tblGrid>
      <w:tr w:rsidR="00575E0D" w14:paraId="4296D59C" w14:textId="77777777" w:rsidTr="00575E0D">
        <w:tc>
          <w:tcPr>
            <w:tcW w:w="8609" w:type="dxa"/>
          </w:tcPr>
          <w:p w14:paraId="3040D778" w14:textId="77777777" w:rsidR="00575E0D" w:rsidRDefault="00575E0D" w:rsidP="0063459C">
            <w:pPr>
              <w:pStyle w:val="Normalnumberedlevel1"/>
              <w:ind w:left="0" w:firstLine="0"/>
              <w:rPr>
                <w:i/>
                <w:iCs/>
              </w:rPr>
            </w:pPr>
            <w:bookmarkStart w:id="265" w:name="_Hlk23325967"/>
          </w:p>
        </w:tc>
      </w:tr>
    </w:tbl>
    <w:p w14:paraId="70A5B0CC" w14:textId="31C746BE" w:rsidR="00D33A44" w:rsidRPr="006A7B17" w:rsidRDefault="004E1937" w:rsidP="0021673F">
      <w:pPr>
        <w:pStyle w:val="Heading3"/>
      </w:pPr>
      <w:bookmarkStart w:id="266" w:name="_Toc26886927"/>
      <w:bookmarkEnd w:id="265"/>
      <w:r w:rsidRPr="006A7B17">
        <w:t>Benefits</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6"/>
    </w:p>
    <w:tbl>
      <w:tblPr>
        <w:tblStyle w:val="TableGrid"/>
        <w:tblW w:w="0" w:type="auto"/>
        <w:tblInd w:w="-5" w:type="dxa"/>
        <w:tblLook w:val="04A0" w:firstRow="1" w:lastRow="0" w:firstColumn="1" w:lastColumn="0" w:noHBand="0" w:noVBand="1"/>
      </w:tblPr>
      <w:tblGrid>
        <w:gridCol w:w="8614"/>
      </w:tblGrid>
      <w:tr w:rsidR="00D33A44" w:rsidRPr="004269B9" w14:paraId="0663AB9B" w14:textId="77777777" w:rsidTr="009F623E">
        <w:tc>
          <w:tcPr>
            <w:tcW w:w="8614" w:type="dxa"/>
          </w:tcPr>
          <w:p w14:paraId="1F7C80BE" w14:textId="6ED622D5" w:rsidR="00D33A44" w:rsidRPr="00F95467" w:rsidRDefault="00D33A44">
            <w:pPr>
              <w:pStyle w:val="Normalnumberedlevel1"/>
              <w:keepNext/>
              <w:ind w:left="0" w:firstLine="0"/>
            </w:pPr>
            <w:r w:rsidRPr="00F95C2F">
              <w:t>Purpose: This section of the case study is designed</w:t>
            </w:r>
            <w:r w:rsidR="009E2601" w:rsidRPr="00F95467">
              <w:t xml:space="preserve"> to</w:t>
            </w:r>
            <w:r w:rsidRPr="00F95467">
              <w:t xml:space="preserve"> highlight the expected benefits brought about for preparers of financial statements with the adoption of IFRS 17</w:t>
            </w:r>
            <w:r w:rsidR="002A44FA" w:rsidRPr="00701304">
              <w:t xml:space="preserve"> </w:t>
            </w:r>
            <w:r w:rsidR="002A44FA" w:rsidRPr="0021673F">
              <w:t>as amended</w:t>
            </w:r>
            <w:r w:rsidR="00443D5F">
              <w:t xml:space="preserve"> (i.e. </w:t>
            </w:r>
            <w:r w:rsidR="00443D5F" w:rsidRPr="00FA6538">
              <w:t xml:space="preserve">as a whole rather than </w:t>
            </w:r>
            <w:r w:rsidR="000C6EF6">
              <w:t>focussing</w:t>
            </w:r>
            <w:r w:rsidR="00443D5F" w:rsidRPr="00FA6538">
              <w:t xml:space="preserve"> only </w:t>
            </w:r>
            <w:r w:rsidR="000C6EF6">
              <w:t>on</w:t>
            </w:r>
            <w:r w:rsidR="00443D5F" w:rsidRPr="00FA6538">
              <w:t xml:space="preserve"> the amendments)</w:t>
            </w:r>
            <w:r w:rsidR="00531798" w:rsidRPr="00F95C2F">
              <w:t>. It also provides a rating in terms of agreement for each of the expected benefits</w:t>
            </w:r>
            <w:r w:rsidRPr="00F95467">
              <w:t>.</w:t>
            </w:r>
          </w:p>
        </w:tc>
      </w:tr>
    </w:tbl>
    <w:p w14:paraId="06FB95D5" w14:textId="3698094D" w:rsidR="00306184" w:rsidRPr="00040FA0" w:rsidRDefault="00C6516F" w:rsidP="00DA78F8">
      <w:pPr>
        <w:pStyle w:val="Normalnumberedlevel1"/>
        <w:numPr>
          <w:ilvl w:val="0"/>
          <w:numId w:val="2"/>
        </w:numPr>
      </w:pPr>
      <w:r w:rsidRPr="004269B9">
        <w:t xml:space="preserve">For each of the benefits highlighted below please </w:t>
      </w:r>
      <w:r w:rsidR="002C50F7" w:rsidRPr="004269B9">
        <w:t>indicate</w:t>
      </w:r>
      <w:r w:rsidR="007C3E4A" w:rsidRPr="004269B9">
        <w:t>, where applicable,</w:t>
      </w:r>
      <w:r w:rsidR="002C50F7" w:rsidRPr="004269B9">
        <w:t xml:space="preserve"> </w:t>
      </w:r>
      <w:r w:rsidR="00BE6B65" w:rsidRPr="004269B9">
        <w:t xml:space="preserve">your initial answer to the original case study </w:t>
      </w:r>
      <w:r w:rsidR="00B60E2E" w:rsidRPr="004269B9">
        <w:t xml:space="preserve">on a scale from 1 (totally disagree) to 5 (fully agree) </w:t>
      </w:r>
      <w:r w:rsidR="002C50F7" w:rsidRPr="004269B9">
        <w:t xml:space="preserve">to </w:t>
      </w:r>
      <w:r w:rsidR="002C50F7" w:rsidRPr="00040FA0">
        <w:t xml:space="preserve">what extent </w:t>
      </w:r>
      <w:r w:rsidR="00975DBC" w:rsidRPr="00040FA0">
        <w:t xml:space="preserve">do </w:t>
      </w:r>
      <w:r w:rsidR="002C50F7" w:rsidRPr="00040FA0">
        <w:t xml:space="preserve">you agree </w:t>
      </w:r>
      <w:r w:rsidR="00975DBC" w:rsidRPr="00040FA0">
        <w:t xml:space="preserve">with the following </w:t>
      </w:r>
      <w:r w:rsidR="00B60E2E" w:rsidRPr="00040FA0">
        <w:t>statement</w:t>
      </w:r>
      <w:r w:rsidR="00975DBC" w:rsidRPr="00040FA0">
        <w:t>s</w:t>
      </w:r>
      <w:r w:rsidR="00B60E2E" w:rsidRPr="00040FA0">
        <w:t xml:space="preserve"> made</w:t>
      </w:r>
      <w:r w:rsidR="002C50F7" w:rsidRPr="00040FA0">
        <w:t xml:space="preserve"> </w:t>
      </w:r>
      <w:r w:rsidR="00B60E2E" w:rsidRPr="00040FA0">
        <w:t>will be of benefit to you.</w:t>
      </w:r>
      <w:r w:rsidR="00EB7B94" w:rsidRPr="00040FA0">
        <w:t xml:space="preserve"> </w:t>
      </w:r>
      <w:r w:rsidR="007C3E4A" w:rsidRPr="00040FA0">
        <w:t xml:space="preserve">Also, considering IFRS 17 </w:t>
      </w:r>
      <w:r w:rsidR="007C3E4A" w:rsidRPr="00040FA0">
        <w:rPr>
          <w:i/>
          <w:iCs/>
        </w:rPr>
        <w:t>as amended</w:t>
      </w:r>
      <w:r w:rsidR="007C3E4A" w:rsidRPr="00040FA0">
        <w:t>, please provide below your new assessment of each of the benefits highlighted. In addition, please explain the reasons why your initial assessment has changed, if that is the case.</w:t>
      </w:r>
    </w:p>
    <w:p w14:paraId="612D583B" w14:textId="57636E0F" w:rsidR="000263ED" w:rsidRPr="00DC0564" w:rsidRDefault="00D019E0" w:rsidP="00DA78F8">
      <w:pPr>
        <w:pStyle w:val="Normalnumberedlevel1"/>
        <w:numPr>
          <w:ilvl w:val="0"/>
          <w:numId w:val="2"/>
        </w:numPr>
      </w:pPr>
      <w:r w:rsidRPr="00DC0564">
        <w:t xml:space="preserve">EFRAG expects that the </w:t>
      </w:r>
      <w:r w:rsidR="00F113DA" w:rsidRPr="00DC0564">
        <w:t>expected benefits highlighted in grey below</w:t>
      </w:r>
      <w:r w:rsidR="00A40A51" w:rsidRPr="00DC0564">
        <w:t xml:space="preserve"> </w:t>
      </w:r>
      <w:r w:rsidR="00DD33D3" w:rsidRPr="00DC0564">
        <w:t xml:space="preserve">are not expected to change </w:t>
      </w:r>
      <w:r w:rsidR="00F85C74" w:rsidRPr="00DC0564">
        <w:t>from</w:t>
      </w:r>
      <w:r w:rsidR="00DD33D3" w:rsidRPr="00DC0564">
        <w:t xml:space="preserve"> th</w:t>
      </w:r>
      <w:r w:rsidR="00C86608" w:rsidRPr="00DC0564">
        <w:t>e response</w:t>
      </w:r>
      <w:r w:rsidR="00F749AA" w:rsidRPr="00DC0564">
        <w:t>s of those</w:t>
      </w:r>
      <w:r w:rsidR="00DD33D3" w:rsidRPr="00DC0564">
        <w:t xml:space="preserve"> that participated in </w:t>
      </w:r>
      <w:r w:rsidR="00DD33D3" w:rsidRPr="00DC0564">
        <w:rPr>
          <w:lang w:val="en-AU"/>
        </w:rPr>
        <w:t xml:space="preserve">EFRAG’s extensive and simplified case studies. </w:t>
      </w:r>
      <w:r w:rsidR="00F749AA" w:rsidRPr="00DC0564">
        <w:rPr>
          <w:lang w:val="en-AU"/>
        </w:rPr>
        <w:t xml:space="preserve">Therefore, these participants </w:t>
      </w:r>
      <w:r w:rsidR="00CB473F" w:rsidRPr="00DC0564">
        <w:rPr>
          <w:lang w:val="en-AU"/>
        </w:rPr>
        <w:t>do not need to populate the expected benefits highlighted in grey unless they expect changes to their initial response.</w:t>
      </w:r>
    </w:p>
    <w:p w14:paraId="0A8294C5" w14:textId="69AA4695" w:rsidR="00CF0ACF" w:rsidRPr="00DC0564" w:rsidRDefault="00CB473F" w:rsidP="00F95467">
      <w:pPr>
        <w:pStyle w:val="Normalnumberedlevel1"/>
        <w:numPr>
          <w:ilvl w:val="0"/>
          <w:numId w:val="2"/>
        </w:numPr>
      </w:pPr>
      <w:r w:rsidRPr="00DC0564">
        <w:t xml:space="preserve">The expected benefits highlighted in grey below are to be completed by </w:t>
      </w:r>
      <w:r w:rsidR="000263ED" w:rsidRPr="00DC0564">
        <w:t>those that did</w:t>
      </w:r>
      <w:r w:rsidR="00A40A51" w:rsidRPr="00DC0564">
        <w:t xml:space="preserve"> </w:t>
      </w:r>
      <w:r w:rsidR="00A40A51" w:rsidRPr="00DC0564">
        <w:rPr>
          <w:b/>
          <w:bCs/>
        </w:rPr>
        <w:t>not</w:t>
      </w:r>
      <w:r w:rsidR="00A40A51" w:rsidRPr="00DC0564">
        <w:t xml:space="preserve"> participate </w:t>
      </w:r>
      <w:r w:rsidR="00C45D6D" w:rsidRPr="00DC0564">
        <w:rPr>
          <w:lang w:val="en-AU"/>
        </w:rPr>
        <w:t>in EFRAG’s extensive and simplified case studies</w:t>
      </w:r>
      <w:r w:rsidR="000263ED" w:rsidRPr="00DC0564">
        <w:rPr>
          <w:lang w:val="en-AU"/>
        </w:rPr>
        <w:t>.</w:t>
      </w:r>
    </w:p>
    <w:tbl>
      <w:tblPr>
        <w:tblStyle w:val="TableGrid"/>
        <w:tblW w:w="9646" w:type="dxa"/>
        <w:tblInd w:w="-5" w:type="dxa"/>
        <w:tblLayout w:type="fixed"/>
        <w:tblLook w:val="04A0" w:firstRow="1" w:lastRow="0" w:firstColumn="1" w:lastColumn="0" w:noHBand="0" w:noVBand="1"/>
      </w:tblPr>
      <w:tblGrid>
        <w:gridCol w:w="5241"/>
        <w:gridCol w:w="288"/>
        <w:gridCol w:w="283"/>
        <w:gridCol w:w="284"/>
        <w:gridCol w:w="283"/>
        <w:gridCol w:w="284"/>
        <w:gridCol w:w="283"/>
        <w:gridCol w:w="284"/>
        <w:gridCol w:w="283"/>
        <w:gridCol w:w="284"/>
        <w:gridCol w:w="283"/>
        <w:gridCol w:w="1559"/>
        <w:gridCol w:w="7"/>
      </w:tblGrid>
      <w:tr w:rsidR="001F4F7D" w:rsidRPr="00DC0564" w14:paraId="2D522794" w14:textId="30E57078" w:rsidTr="00E45458">
        <w:trPr>
          <w:trHeight w:val="417"/>
          <w:tblHeader/>
        </w:trPr>
        <w:tc>
          <w:tcPr>
            <w:tcW w:w="5241" w:type="dxa"/>
            <w:tcBorders>
              <w:bottom w:val="single" w:sz="4" w:space="0" w:color="auto"/>
            </w:tcBorders>
            <w:shd w:val="clear" w:color="auto" w:fill="auto"/>
          </w:tcPr>
          <w:p w14:paraId="35325840" w14:textId="77777777" w:rsidR="004562E4" w:rsidRPr="00DC0564" w:rsidRDefault="004562E4" w:rsidP="00BE252E">
            <w:pPr>
              <w:pStyle w:val="Bodyparagraph"/>
              <w:jc w:val="left"/>
            </w:pPr>
          </w:p>
        </w:tc>
        <w:tc>
          <w:tcPr>
            <w:tcW w:w="1422" w:type="dxa"/>
            <w:gridSpan w:val="5"/>
            <w:tcBorders>
              <w:bottom w:val="single" w:sz="4" w:space="0" w:color="auto"/>
            </w:tcBorders>
          </w:tcPr>
          <w:p w14:paraId="3F035ACF" w14:textId="0D3CF6FC" w:rsidR="004562E4" w:rsidRPr="00DC0564" w:rsidRDefault="004562E4">
            <w:pPr>
              <w:pStyle w:val="Bodyparagraph"/>
              <w:jc w:val="center"/>
            </w:pPr>
            <w:r w:rsidRPr="00DC0564">
              <w:t>IFRS 17 as issued</w:t>
            </w:r>
          </w:p>
        </w:tc>
        <w:tc>
          <w:tcPr>
            <w:tcW w:w="1417" w:type="dxa"/>
            <w:gridSpan w:val="5"/>
            <w:tcBorders>
              <w:bottom w:val="single" w:sz="4" w:space="0" w:color="auto"/>
            </w:tcBorders>
          </w:tcPr>
          <w:p w14:paraId="14F2451D" w14:textId="45399B56" w:rsidR="004562E4" w:rsidRPr="00DC0564" w:rsidRDefault="004562E4">
            <w:pPr>
              <w:pStyle w:val="Bodyparagraph"/>
              <w:jc w:val="center"/>
            </w:pPr>
            <w:r w:rsidRPr="00DC0564">
              <w:t>IFRS 17 as amended</w:t>
            </w:r>
          </w:p>
        </w:tc>
        <w:tc>
          <w:tcPr>
            <w:tcW w:w="1566" w:type="dxa"/>
            <w:gridSpan w:val="2"/>
            <w:tcBorders>
              <w:bottom w:val="single" w:sz="4" w:space="0" w:color="auto"/>
            </w:tcBorders>
          </w:tcPr>
          <w:p w14:paraId="6D186C7B" w14:textId="406D6C93" w:rsidR="004562E4" w:rsidRPr="00DC0564" w:rsidRDefault="00F24C24">
            <w:pPr>
              <w:pStyle w:val="Bodyparagraph"/>
              <w:jc w:val="center"/>
            </w:pPr>
            <w:r w:rsidRPr="00DC0564">
              <w:t>Reason why there is a change</w:t>
            </w:r>
          </w:p>
        </w:tc>
      </w:tr>
      <w:tr w:rsidR="007E0A4D" w:rsidRPr="00DC0564" w14:paraId="54A361AB" w14:textId="04221B1F" w:rsidTr="00E45458">
        <w:trPr>
          <w:gridAfter w:val="1"/>
          <w:wAfter w:w="7" w:type="dxa"/>
          <w:trHeight w:val="417"/>
          <w:tblHeader/>
        </w:trPr>
        <w:tc>
          <w:tcPr>
            <w:tcW w:w="5241" w:type="dxa"/>
            <w:tcBorders>
              <w:bottom w:val="single" w:sz="4" w:space="0" w:color="auto"/>
            </w:tcBorders>
            <w:shd w:val="clear" w:color="auto" w:fill="auto"/>
          </w:tcPr>
          <w:p w14:paraId="68198DFD" w14:textId="10574E8B" w:rsidR="004562E4" w:rsidRPr="00DC0564" w:rsidRDefault="004562E4" w:rsidP="00345A92">
            <w:pPr>
              <w:pStyle w:val="Bodyparagraph"/>
              <w:jc w:val="left"/>
            </w:pPr>
            <w:r w:rsidRPr="00DC0564">
              <w:t>Expected benefits for preparers of financial statements</w:t>
            </w:r>
          </w:p>
        </w:tc>
        <w:tc>
          <w:tcPr>
            <w:tcW w:w="288" w:type="dxa"/>
            <w:tcBorders>
              <w:bottom w:val="single" w:sz="4" w:space="0" w:color="auto"/>
            </w:tcBorders>
          </w:tcPr>
          <w:p w14:paraId="1A9B981B" w14:textId="7936EFAB" w:rsidR="004562E4" w:rsidRPr="00DC0564" w:rsidRDefault="004562E4" w:rsidP="00345A92">
            <w:pPr>
              <w:pStyle w:val="Bodyparagraph"/>
              <w:jc w:val="center"/>
            </w:pPr>
            <w:r w:rsidRPr="00DC0564">
              <w:t>1</w:t>
            </w:r>
          </w:p>
        </w:tc>
        <w:tc>
          <w:tcPr>
            <w:tcW w:w="283" w:type="dxa"/>
            <w:tcBorders>
              <w:bottom w:val="single" w:sz="4" w:space="0" w:color="auto"/>
            </w:tcBorders>
            <w:shd w:val="clear" w:color="auto" w:fill="auto"/>
          </w:tcPr>
          <w:p w14:paraId="3769104E" w14:textId="4B957A11" w:rsidR="004562E4" w:rsidRPr="00DC0564" w:rsidRDefault="004562E4" w:rsidP="00345A92">
            <w:pPr>
              <w:pStyle w:val="Bodyparagraph"/>
              <w:jc w:val="center"/>
            </w:pPr>
            <w:r w:rsidRPr="00DC0564">
              <w:t>2</w:t>
            </w:r>
          </w:p>
        </w:tc>
        <w:tc>
          <w:tcPr>
            <w:tcW w:w="284" w:type="dxa"/>
            <w:tcBorders>
              <w:bottom w:val="single" w:sz="4" w:space="0" w:color="auto"/>
            </w:tcBorders>
          </w:tcPr>
          <w:p w14:paraId="4FD22521" w14:textId="6701F388" w:rsidR="004562E4" w:rsidRPr="00DC0564" w:rsidRDefault="004562E4" w:rsidP="00345A92">
            <w:pPr>
              <w:pStyle w:val="Bodyparagraph"/>
              <w:jc w:val="center"/>
            </w:pPr>
            <w:r w:rsidRPr="00DC0564">
              <w:t>3</w:t>
            </w:r>
          </w:p>
        </w:tc>
        <w:tc>
          <w:tcPr>
            <w:tcW w:w="283" w:type="dxa"/>
            <w:tcBorders>
              <w:bottom w:val="single" w:sz="4" w:space="0" w:color="auto"/>
            </w:tcBorders>
          </w:tcPr>
          <w:p w14:paraId="7C7A11D7" w14:textId="7114521B" w:rsidR="004562E4" w:rsidRPr="00DC0564" w:rsidRDefault="004562E4" w:rsidP="00345A92">
            <w:pPr>
              <w:pStyle w:val="Bodyparagraph"/>
              <w:jc w:val="center"/>
            </w:pPr>
            <w:r w:rsidRPr="00DC0564">
              <w:t>4</w:t>
            </w:r>
          </w:p>
        </w:tc>
        <w:tc>
          <w:tcPr>
            <w:tcW w:w="284" w:type="dxa"/>
            <w:tcBorders>
              <w:bottom w:val="single" w:sz="4" w:space="0" w:color="auto"/>
            </w:tcBorders>
          </w:tcPr>
          <w:p w14:paraId="3FA22F99" w14:textId="6A294036" w:rsidR="004562E4" w:rsidRPr="00DC0564" w:rsidRDefault="004562E4" w:rsidP="00345A92">
            <w:pPr>
              <w:pStyle w:val="Bodyparagraph"/>
              <w:jc w:val="center"/>
            </w:pPr>
            <w:r w:rsidRPr="00DC0564">
              <w:t>5</w:t>
            </w:r>
          </w:p>
        </w:tc>
        <w:tc>
          <w:tcPr>
            <w:tcW w:w="283" w:type="dxa"/>
            <w:tcBorders>
              <w:bottom w:val="single" w:sz="4" w:space="0" w:color="auto"/>
            </w:tcBorders>
          </w:tcPr>
          <w:p w14:paraId="5998A5F9" w14:textId="70258284" w:rsidR="004562E4" w:rsidRPr="00DC0564" w:rsidRDefault="004562E4" w:rsidP="00345A92">
            <w:pPr>
              <w:pStyle w:val="Bodyparagraph"/>
              <w:jc w:val="center"/>
            </w:pPr>
            <w:r w:rsidRPr="00DC0564">
              <w:t>1</w:t>
            </w:r>
          </w:p>
        </w:tc>
        <w:tc>
          <w:tcPr>
            <w:tcW w:w="284" w:type="dxa"/>
            <w:tcBorders>
              <w:bottom w:val="single" w:sz="4" w:space="0" w:color="auto"/>
            </w:tcBorders>
          </w:tcPr>
          <w:p w14:paraId="45E6409E" w14:textId="6A0CF62A" w:rsidR="004562E4" w:rsidRPr="00DC0564" w:rsidRDefault="004562E4" w:rsidP="00345A92">
            <w:pPr>
              <w:pStyle w:val="Bodyparagraph"/>
              <w:jc w:val="center"/>
            </w:pPr>
            <w:r w:rsidRPr="00DC0564">
              <w:t>2</w:t>
            </w:r>
          </w:p>
        </w:tc>
        <w:tc>
          <w:tcPr>
            <w:tcW w:w="283" w:type="dxa"/>
            <w:tcBorders>
              <w:bottom w:val="single" w:sz="4" w:space="0" w:color="auto"/>
            </w:tcBorders>
          </w:tcPr>
          <w:p w14:paraId="32B58E5E" w14:textId="0E4C9EF9" w:rsidR="004562E4" w:rsidRPr="00DC0564" w:rsidRDefault="004562E4" w:rsidP="00345A92">
            <w:pPr>
              <w:pStyle w:val="Bodyparagraph"/>
              <w:jc w:val="center"/>
            </w:pPr>
            <w:r w:rsidRPr="00DC0564">
              <w:t>3</w:t>
            </w:r>
          </w:p>
        </w:tc>
        <w:tc>
          <w:tcPr>
            <w:tcW w:w="284" w:type="dxa"/>
            <w:tcBorders>
              <w:bottom w:val="single" w:sz="4" w:space="0" w:color="auto"/>
            </w:tcBorders>
          </w:tcPr>
          <w:p w14:paraId="419D5CC8" w14:textId="2C7B77A5" w:rsidR="004562E4" w:rsidRPr="00DC0564" w:rsidRDefault="004562E4" w:rsidP="00345A92">
            <w:pPr>
              <w:pStyle w:val="Bodyparagraph"/>
              <w:jc w:val="center"/>
            </w:pPr>
            <w:r w:rsidRPr="00DC0564">
              <w:t>4</w:t>
            </w:r>
          </w:p>
        </w:tc>
        <w:tc>
          <w:tcPr>
            <w:tcW w:w="283" w:type="dxa"/>
            <w:tcBorders>
              <w:bottom w:val="single" w:sz="4" w:space="0" w:color="auto"/>
            </w:tcBorders>
          </w:tcPr>
          <w:p w14:paraId="76C659A3" w14:textId="17A9CFD5" w:rsidR="004562E4" w:rsidRPr="00DC0564" w:rsidRDefault="004562E4" w:rsidP="00345A92">
            <w:pPr>
              <w:pStyle w:val="Bodyparagraph"/>
              <w:jc w:val="center"/>
            </w:pPr>
            <w:r w:rsidRPr="00DC0564">
              <w:t>5</w:t>
            </w:r>
          </w:p>
        </w:tc>
        <w:tc>
          <w:tcPr>
            <w:tcW w:w="1559" w:type="dxa"/>
            <w:tcBorders>
              <w:bottom w:val="single" w:sz="4" w:space="0" w:color="auto"/>
            </w:tcBorders>
          </w:tcPr>
          <w:p w14:paraId="2B772B56" w14:textId="77777777" w:rsidR="004562E4" w:rsidRPr="00DC0564" w:rsidRDefault="004562E4" w:rsidP="00345A92">
            <w:pPr>
              <w:pStyle w:val="Bodyparagraph"/>
              <w:jc w:val="center"/>
            </w:pPr>
          </w:p>
        </w:tc>
      </w:tr>
      <w:tr w:rsidR="00F24C24" w:rsidRPr="00DC0564" w14:paraId="61A860BA" w14:textId="01A2B407" w:rsidTr="00E45458">
        <w:trPr>
          <w:gridAfter w:val="1"/>
          <w:wAfter w:w="7" w:type="dxa"/>
          <w:trHeight w:val="417"/>
        </w:trPr>
        <w:tc>
          <w:tcPr>
            <w:tcW w:w="5241" w:type="dxa"/>
          </w:tcPr>
          <w:p w14:paraId="3ABADDB3" w14:textId="24F2CDF5" w:rsidR="004562E4" w:rsidRPr="00B231BC" w:rsidRDefault="004562E4" w:rsidP="00345A92">
            <w:pPr>
              <w:pStyle w:val="Bodyparagraph"/>
              <w:jc w:val="left"/>
              <w:rPr>
                <w:i/>
              </w:rPr>
            </w:pPr>
            <w:r w:rsidRPr="00B231BC">
              <w:rPr>
                <w:i/>
              </w:rPr>
              <w:t>More comparable financial reporting information</w:t>
            </w:r>
          </w:p>
          <w:p w14:paraId="22F51FEA" w14:textId="72B12AC5" w:rsidR="004562E4" w:rsidRPr="00B231BC" w:rsidRDefault="004562E4" w:rsidP="00345A92">
            <w:pPr>
              <w:pStyle w:val="Bodyparagraph"/>
            </w:pPr>
            <w:r w:rsidRPr="00B231BC">
              <w:t>IFRS 17 removes the practice of using non-uniform accounting policies for insurance contracts. Consequently, IFRS 17 is expected to eliminate much of the diversity in practice for insurance contracts with similar characteristics and economic features. When applying IFRS 17, a multinational entity will apply a consistent accounting model for similar insurance contracts, increasing the comparability of its results by product and by geographical area between group entities.</w:t>
            </w:r>
          </w:p>
        </w:tc>
        <w:tc>
          <w:tcPr>
            <w:tcW w:w="288" w:type="dxa"/>
          </w:tcPr>
          <w:p w14:paraId="30D61C64" w14:textId="77777777" w:rsidR="004562E4" w:rsidRPr="00DC0564" w:rsidRDefault="004562E4" w:rsidP="00345A92">
            <w:pPr>
              <w:pStyle w:val="Bodyparagraph"/>
              <w:jc w:val="center"/>
            </w:pPr>
          </w:p>
        </w:tc>
        <w:tc>
          <w:tcPr>
            <w:tcW w:w="283" w:type="dxa"/>
          </w:tcPr>
          <w:p w14:paraId="210BEDA4" w14:textId="77777777" w:rsidR="004562E4" w:rsidRPr="00DC0564" w:rsidRDefault="004562E4" w:rsidP="00345A92">
            <w:pPr>
              <w:pStyle w:val="Bodyparagraph"/>
              <w:jc w:val="center"/>
            </w:pPr>
          </w:p>
        </w:tc>
        <w:tc>
          <w:tcPr>
            <w:tcW w:w="284" w:type="dxa"/>
          </w:tcPr>
          <w:p w14:paraId="335B9583" w14:textId="77777777" w:rsidR="004562E4" w:rsidRPr="00DC0564" w:rsidRDefault="004562E4" w:rsidP="00345A92">
            <w:pPr>
              <w:pStyle w:val="Bodyparagraph"/>
              <w:jc w:val="center"/>
            </w:pPr>
          </w:p>
        </w:tc>
        <w:tc>
          <w:tcPr>
            <w:tcW w:w="283" w:type="dxa"/>
          </w:tcPr>
          <w:p w14:paraId="24A703CE" w14:textId="77777777" w:rsidR="004562E4" w:rsidRPr="00DC0564" w:rsidRDefault="004562E4" w:rsidP="00345A92">
            <w:pPr>
              <w:pStyle w:val="Bodyparagraph"/>
              <w:jc w:val="center"/>
            </w:pPr>
          </w:p>
        </w:tc>
        <w:tc>
          <w:tcPr>
            <w:tcW w:w="284" w:type="dxa"/>
          </w:tcPr>
          <w:p w14:paraId="465B9FA7" w14:textId="77777777" w:rsidR="004562E4" w:rsidRPr="00DC0564" w:rsidRDefault="004562E4" w:rsidP="00345A92">
            <w:pPr>
              <w:pStyle w:val="Bodyparagraph"/>
              <w:jc w:val="center"/>
            </w:pPr>
          </w:p>
        </w:tc>
        <w:tc>
          <w:tcPr>
            <w:tcW w:w="283" w:type="dxa"/>
          </w:tcPr>
          <w:p w14:paraId="57596EA1" w14:textId="77777777" w:rsidR="004562E4" w:rsidRPr="00DC0564" w:rsidRDefault="004562E4" w:rsidP="00345A92">
            <w:pPr>
              <w:pStyle w:val="Bodyparagraph"/>
              <w:jc w:val="center"/>
            </w:pPr>
          </w:p>
        </w:tc>
        <w:tc>
          <w:tcPr>
            <w:tcW w:w="284" w:type="dxa"/>
          </w:tcPr>
          <w:p w14:paraId="07E36908" w14:textId="2A5699DD" w:rsidR="004562E4" w:rsidRPr="00DC0564" w:rsidRDefault="004562E4" w:rsidP="00345A92">
            <w:pPr>
              <w:pStyle w:val="Bodyparagraph"/>
              <w:jc w:val="center"/>
            </w:pPr>
          </w:p>
        </w:tc>
        <w:tc>
          <w:tcPr>
            <w:tcW w:w="283" w:type="dxa"/>
          </w:tcPr>
          <w:p w14:paraId="182D4E43" w14:textId="51BE2D79" w:rsidR="004562E4" w:rsidRPr="00DC0564" w:rsidRDefault="004562E4" w:rsidP="00345A92">
            <w:pPr>
              <w:pStyle w:val="Bodyparagraph"/>
              <w:jc w:val="center"/>
            </w:pPr>
          </w:p>
        </w:tc>
        <w:tc>
          <w:tcPr>
            <w:tcW w:w="284" w:type="dxa"/>
          </w:tcPr>
          <w:p w14:paraId="5AEFB014" w14:textId="700202AB" w:rsidR="004562E4" w:rsidRPr="00DC0564" w:rsidRDefault="004562E4" w:rsidP="00345A92">
            <w:pPr>
              <w:pStyle w:val="Bodyparagraph"/>
              <w:jc w:val="center"/>
            </w:pPr>
          </w:p>
        </w:tc>
        <w:tc>
          <w:tcPr>
            <w:tcW w:w="283" w:type="dxa"/>
          </w:tcPr>
          <w:p w14:paraId="071CE617" w14:textId="61DF9F50" w:rsidR="004562E4" w:rsidRPr="00DC0564" w:rsidRDefault="004562E4" w:rsidP="00345A92">
            <w:pPr>
              <w:pStyle w:val="Bodyparagraph"/>
              <w:jc w:val="center"/>
            </w:pPr>
          </w:p>
        </w:tc>
        <w:tc>
          <w:tcPr>
            <w:tcW w:w="1559" w:type="dxa"/>
          </w:tcPr>
          <w:p w14:paraId="59E12CB6" w14:textId="77777777" w:rsidR="004562E4" w:rsidRPr="00DC0564" w:rsidRDefault="004562E4" w:rsidP="00345A92">
            <w:pPr>
              <w:pStyle w:val="Bodyparagraph"/>
              <w:jc w:val="center"/>
            </w:pPr>
          </w:p>
        </w:tc>
      </w:tr>
      <w:tr w:rsidR="00F24C24" w:rsidRPr="00DC0564" w14:paraId="44A92F76" w14:textId="6821FB6E" w:rsidTr="00E45458">
        <w:trPr>
          <w:gridAfter w:val="1"/>
          <w:wAfter w:w="7" w:type="dxa"/>
          <w:trHeight w:val="417"/>
        </w:trPr>
        <w:tc>
          <w:tcPr>
            <w:tcW w:w="5241" w:type="dxa"/>
          </w:tcPr>
          <w:p w14:paraId="7A2306E5" w14:textId="77777777" w:rsidR="004562E4" w:rsidRPr="00133727" w:rsidRDefault="004562E4" w:rsidP="00345A92">
            <w:pPr>
              <w:pStyle w:val="Bodyparagraph"/>
              <w:jc w:val="left"/>
              <w:rPr>
                <w:i/>
                <w:highlight w:val="darkGray"/>
              </w:rPr>
            </w:pPr>
            <w:r w:rsidRPr="00133727">
              <w:rPr>
                <w:i/>
                <w:highlight w:val="darkGray"/>
              </w:rPr>
              <w:t>Availability of options</w:t>
            </w:r>
          </w:p>
          <w:p w14:paraId="266BDAF2" w14:textId="45C9E62A" w:rsidR="004562E4" w:rsidRPr="00B231BC" w:rsidRDefault="004562E4" w:rsidP="00345A92">
            <w:pPr>
              <w:pStyle w:val="Bodyparagraph"/>
            </w:pPr>
            <w:r w:rsidRPr="00133727">
              <w:rPr>
                <w:highlight w:val="darkGray"/>
              </w:rPr>
              <w:t>Both for contracts with and without direct participation features, IFRS 17 offers accounting policy choices for dealing with insurance finance income and expense. Entities may therefore choose the option which best reflects their economic substance and reduce costs.</w:t>
            </w:r>
          </w:p>
        </w:tc>
        <w:tc>
          <w:tcPr>
            <w:tcW w:w="288" w:type="dxa"/>
          </w:tcPr>
          <w:p w14:paraId="12BB3A7A" w14:textId="77777777" w:rsidR="004562E4" w:rsidRPr="00DC0564" w:rsidRDefault="004562E4" w:rsidP="00345A92">
            <w:pPr>
              <w:pStyle w:val="Bodyparagraph"/>
              <w:jc w:val="center"/>
            </w:pPr>
          </w:p>
        </w:tc>
        <w:tc>
          <w:tcPr>
            <w:tcW w:w="283" w:type="dxa"/>
          </w:tcPr>
          <w:p w14:paraId="33BF1584" w14:textId="77777777" w:rsidR="004562E4" w:rsidRPr="00DC0564" w:rsidRDefault="004562E4" w:rsidP="00345A92">
            <w:pPr>
              <w:pStyle w:val="Bodyparagraph"/>
              <w:jc w:val="center"/>
            </w:pPr>
          </w:p>
        </w:tc>
        <w:tc>
          <w:tcPr>
            <w:tcW w:w="284" w:type="dxa"/>
          </w:tcPr>
          <w:p w14:paraId="344ABCF5" w14:textId="77777777" w:rsidR="004562E4" w:rsidRPr="00DC0564" w:rsidRDefault="004562E4" w:rsidP="00345A92">
            <w:pPr>
              <w:pStyle w:val="Bodyparagraph"/>
              <w:jc w:val="center"/>
            </w:pPr>
          </w:p>
        </w:tc>
        <w:tc>
          <w:tcPr>
            <w:tcW w:w="283" w:type="dxa"/>
          </w:tcPr>
          <w:p w14:paraId="0AF90569" w14:textId="77777777" w:rsidR="004562E4" w:rsidRPr="00DC0564" w:rsidRDefault="004562E4" w:rsidP="00345A92">
            <w:pPr>
              <w:pStyle w:val="Bodyparagraph"/>
              <w:jc w:val="center"/>
            </w:pPr>
          </w:p>
        </w:tc>
        <w:tc>
          <w:tcPr>
            <w:tcW w:w="284" w:type="dxa"/>
          </w:tcPr>
          <w:p w14:paraId="568E557D" w14:textId="77777777" w:rsidR="004562E4" w:rsidRPr="00DC0564" w:rsidRDefault="004562E4" w:rsidP="00345A92">
            <w:pPr>
              <w:pStyle w:val="Bodyparagraph"/>
              <w:jc w:val="center"/>
            </w:pPr>
          </w:p>
        </w:tc>
        <w:tc>
          <w:tcPr>
            <w:tcW w:w="283" w:type="dxa"/>
          </w:tcPr>
          <w:p w14:paraId="2281FEA5" w14:textId="77777777" w:rsidR="004562E4" w:rsidRPr="00DC0564" w:rsidRDefault="004562E4" w:rsidP="00345A92">
            <w:pPr>
              <w:pStyle w:val="Bodyparagraph"/>
              <w:jc w:val="center"/>
            </w:pPr>
          </w:p>
        </w:tc>
        <w:tc>
          <w:tcPr>
            <w:tcW w:w="284" w:type="dxa"/>
          </w:tcPr>
          <w:p w14:paraId="252DC306" w14:textId="143A7AB4" w:rsidR="004562E4" w:rsidRPr="00DC0564" w:rsidRDefault="004562E4" w:rsidP="00345A92">
            <w:pPr>
              <w:pStyle w:val="Bodyparagraph"/>
              <w:jc w:val="center"/>
            </w:pPr>
          </w:p>
        </w:tc>
        <w:tc>
          <w:tcPr>
            <w:tcW w:w="283" w:type="dxa"/>
          </w:tcPr>
          <w:p w14:paraId="34039F88" w14:textId="067DDA56" w:rsidR="004562E4" w:rsidRPr="00DC0564" w:rsidRDefault="004562E4" w:rsidP="00345A92">
            <w:pPr>
              <w:pStyle w:val="Bodyparagraph"/>
              <w:jc w:val="center"/>
            </w:pPr>
          </w:p>
        </w:tc>
        <w:tc>
          <w:tcPr>
            <w:tcW w:w="284" w:type="dxa"/>
          </w:tcPr>
          <w:p w14:paraId="4735EA83" w14:textId="5D983A5B" w:rsidR="004562E4" w:rsidRPr="00DC0564" w:rsidRDefault="004562E4" w:rsidP="00345A92">
            <w:pPr>
              <w:pStyle w:val="Bodyparagraph"/>
              <w:jc w:val="center"/>
            </w:pPr>
          </w:p>
        </w:tc>
        <w:tc>
          <w:tcPr>
            <w:tcW w:w="283" w:type="dxa"/>
          </w:tcPr>
          <w:p w14:paraId="08E4D1F9" w14:textId="4AB97121" w:rsidR="004562E4" w:rsidRPr="00DC0564" w:rsidRDefault="004562E4" w:rsidP="00345A92">
            <w:pPr>
              <w:pStyle w:val="Bodyparagraph"/>
              <w:jc w:val="center"/>
            </w:pPr>
          </w:p>
        </w:tc>
        <w:tc>
          <w:tcPr>
            <w:tcW w:w="1559" w:type="dxa"/>
          </w:tcPr>
          <w:p w14:paraId="7AB799DA" w14:textId="77777777" w:rsidR="004562E4" w:rsidRPr="00DC0564" w:rsidRDefault="004562E4" w:rsidP="00345A92">
            <w:pPr>
              <w:pStyle w:val="Bodyparagraph"/>
              <w:jc w:val="center"/>
            </w:pPr>
          </w:p>
        </w:tc>
      </w:tr>
      <w:tr w:rsidR="00F24C24" w:rsidRPr="00DC0564" w14:paraId="74EAA9D9" w14:textId="4B40E487" w:rsidTr="00E45458">
        <w:trPr>
          <w:gridAfter w:val="1"/>
          <w:wAfter w:w="7" w:type="dxa"/>
          <w:trHeight w:val="417"/>
        </w:trPr>
        <w:tc>
          <w:tcPr>
            <w:tcW w:w="5241" w:type="dxa"/>
          </w:tcPr>
          <w:p w14:paraId="4F4472AB" w14:textId="0FEFE4B6" w:rsidR="004562E4" w:rsidRPr="00DC0564" w:rsidRDefault="004562E4" w:rsidP="00345A92">
            <w:pPr>
              <w:pStyle w:val="Bodyparagraph"/>
              <w:jc w:val="left"/>
              <w:rPr>
                <w:i/>
              </w:rPr>
            </w:pPr>
            <w:r w:rsidRPr="00DC0564">
              <w:rPr>
                <w:i/>
              </w:rPr>
              <w:t>Reduced cost of capital</w:t>
            </w:r>
          </w:p>
          <w:p w14:paraId="2D638027" w14:textId="251E586E" w:rsidR="004562E4" w:rsidRPr="00DC0564" w:rsidRDefault="004562E4" w:rsidP="00345A92">
            <w:pPr>
              <w:pStyle w:val="Bodyparagraph"/>
            </w:pPr>
            <w:r w:rsidRPr="00DC0564">
              <w:t>Increased comparability of insurance entities with other industries and entities across various jurisdictions amongst users of financial statements could potentially reduce the cost of capital charged by capital providers.</w:t>
            </w:r>
          </w:p>
        </w:tc>
        <w:tc>
          <w:tcPr>
            <w:tcW w:w="288" w:type="dxa"/>
          </w:tcPr>
          <w:p w14:paraId="5D383527" w14:textId="77777777" w:rsidR="004562E4" w:rsidRPr="00DC0564" w:rsidRDefault="004562E4" w:rsidP="00345A92">
            <w:pPr>
              <w:pStyle w:val="Bodyparagraph"/>
              <w:jc w:val="center"/>
            </w:pPr>
          </w:p>
        </w:tc>
        <w:tc>
          <w:tcPr>
            <w:tcW w:w="283" w:type="dxa"/>
          </w:tcPr>
          <w:p w14:paraId="505C02F7" w14:textId="77777777" w:rsidR="004562E4" w:rsidRPr="00DC0564" w:rsidRDefault="004562E4" w:rsidP="00345A92">
            <w:pPr>
              <w:pStyle w:val="Bodyparagraph"/>
              <w:jc w:val="center"/>
            </w:pPr>
          </w:p>
        </w:tc>
        <w:tc>
          <w:tcPr>
            <w:tcW w:w="284" w:type="dxa"/>
          </w:tcPr>
          <w:p w14:paraId="2BF24EA4" w14:textId="77777777" w:rsidR="004562E4" w:rsidRPr="00DC0564" w:rsidRDefault="004562E4" w:rsidP="00345A92">
            <w:pPr>
              <w:pStyle w:val="Bodyparagraph"/>
              <w:jc w:val="center"/>
            </w:pPr>
          </w:p>
        </w:tc>
        <w:tc>
          <w:tcPr>
            <w:tcW w:w="283" w:type="dxa"/>
          </w:tcPr>
          <w:p w14:paraId="057AE311" w14:textId="77777777" w:rsidR="004562E4" w:rsidRPr="00DC0564" w:rsidRDefault="004562E4" w:rsidP="00345A92">
            <w:pPr>
              <w:pStyle w:val="Bodyparagraph"/>
              <w:jc w:val="center"/>
            </w:pPr>
          </w:p>
        </w:tc>
        <w:tc>
          <w:tcPr>
            <w:tcW w:w="284" w:type="dxa"/>
          </w:tcPr>
          <w:p w14:paraId="054A20C5" w14:textId="77777777" w:rsidR="004562E4" w:rsidRPr="00DC0564" w:rsidRDefault="004562E4" w:rsidP="00345A92">
            <w:pPr>
              <w:pStyle w:val="Bodyparagraph"/>
              <w:jc w:val="center"/>
            </w:pPr>
          </w:p>
        </w:tc>
        <w:tc>
          <w:tcPr>
            <w:tcW w:w="283" w:type="dxa"/>
          </w:tcPr>
          <w:p w14:paraId="20E3ED94" w14:textId="77777777" w:rsidR="004562E4" w:rsidRPr="00DC0564" w:rsidRDefault="004562E4" w:rsidP="00345A92">
            <w:pPr>
              <w:pStyle w:val="Bodyparagraph"/>
              <w:jc w:val="center"/>
            </w:pPr>
          </w:p>
        </w:tc>
        <w:tc>
          <w:tcPr>
            <w:tcW w:w="284" w:type="dxa"/>
          </w:tcPr>
          <w:p w14:paraId="21B744E0" w14:textId="00E9B57B" w:rsidR="004562E4" w:rsidRPr="00DC0564" w:rsidRDefault="004562E4" w:rsidP="00345A92">
            <w:pPr>
              <w:pStyle w:val="Bodyparagraph"/>
              <w:jc w:val="center"/>
            </w:pPr>
          </w:p>
        </w:tc>
        <w:tc>
          <w:tcPr>
            <w:tcW w:w="283" w:type="dxa"/>
          </w:tcPr>
          <w:p w14:paraId="24F54664" w14:textId="69E217C8" w:rsidR="004562E4" w:rsidRPr="00DC0564" w:rsidRDefault="004562E4" w:rsidP="00345A92">
            <w:pPr>
              <w:pStyle w:val="Bodyparagraph"/>
              <w:jc w:val="center"/>
            </w:pPr>
          </w:p>
        </w:tc>
        <w:tc>
          <w:tcPr>
            <w:tcW w:w="284" w:type="dxa"/>
          </w:tcPr>
          <w:p w14:paraId="6E510ABA" w14:textId="0DA2431C" w:rsidR="004562E4" w:rsidRPr="00DC0564" w:rsidRDefault="004562E4" w:rsidP="00345A92">
            <w:pPr>
              <w:pStyle w:val="Bodyparagraph"/>
              <w:jc w:val="center"/>
            </w:pPr>
          </w:p>
        </w:tc>
        <w:tc>
          <w:tcPr>
            <w:tcW w:w="283" w:type="dxa"/>
          </w:tcPr>
          <w:p w14:paraId="70AA628D" w14:textId="7CB607AA" w:rsidR="004562E4" w:rsidRPr="00DC0564" w:rsidRDefault="004562E4" w:rsidP="00345A92">
            <w:pPr>
              <w:pStyle w:val="Bodyparagraph"/>
              <w:jc w:val="center"/>
            </w:pPr>
          </w:p>
        </w:tc>
        <w:tc>
          <w:tcPr>
            <w:tcW w:w="1559" w:type="dxa"/>
          </w:tcPr>
          <w:p w14:paraId="138BE583" w14:textId="77777777" w:rsidR="004562E4" w:rsidRPr="00DC0564" w:rsidRDefault="004562E4" w:rsidP="00345A92">
            <w:pPr>
              <w:pStyle w:val="Bodyparagraph"/>
              <w:jc w:val="center"/>
            </w:pPr>
          </w:p>
        </w:tc>
      </w:tr>
      <w:tr w:rsidR="00F24C24" w:rsidRPr="00DC0564" w14:paraId="4060F5F9" w14:textId="7BB53EE3" w:rsidTr="00E45458">
        <w:trPr>
          <w:gridAfter w:val="1"/>
          <w:wAfter w:w="7" w:type="dxa"/>
          <w:trHeight w:val="417"/>
        </w:trPr>
        <w:tc>
          <w:tcPr>
            <w:tcW w:w="5241" w:type="dxa"/>
          </w:tcPr>
          <w:p w14:paraId="31F55E74" w14:textId="747B262A" w:rsidR="004562E4" w:rsidRPr="00133727" w:rsidRDefault="004562E4" w:rsidP="00345A92">
            <w:pPr>
              <w:pStyle w:val="Bodyparagraph"/>
              <w:rPr>
                <w:i/>
                <w:highlight w:val="darkGray"/>
              </w:rPr>
            </w:pPr>
            <w:r w:rsidRPr="00133727">
              <w:rPr>
                <w:i/>
                <w:highlight w:val="darkGray"/>
              </w:rPr>
              <w:t>Uniform Chart of Accounts</w:t>
            </w:r>
          </w:p>
          <w:p w14:paraId="2802C2E9" w14:textId="387E3DD6" w:rsidR="004562E4" w:rsidRPr="00DC0564" w:rsidRDefault="004562E4" w:rsidP="00345A92">
            <w:pPr>
              <w:pStyle w:val="Bodyparagraph"/>
            </w:pPr>
            <w:r w:rsidRPr="00133727">
              <w:rPr>
                <w:highlight w:val="darkGray"/>
              </w:rPr>
              <w:t>By requiring a consistent accounting policy, IFRS 17 provides entities with the opportunity to align their chart of accounts throughout the group and leverage from the chart of accounts used for statutory reporting purposes. This could lead to information being available in a more timely manner and could potentially enhance the understanding of what is included in the chart of accounts.</w:t>
            </w:r>
          </w:p>
        </w:tc>
        <w:tc>
          <w:tcPr>
            <w:tcW w:w="288" w:type="dxa"/>
          </w:tcPr>
          <w:p w14:paraId="0F26FF41" w14:textId="77777777" w:rsidR="004562E4" w:rsidRPr="00DC0564" w:rsidRDefault="004562E4" w:rsidP="00345A92">
            <w:pPr>
              <w:pStyle w:val="Bodyparagraph"/>
              <w:jc w:val="center"/>
            </w:pPr>
          </w:p>
        </w:tc>
        <w:tc>
          <w:tcPr>
            <w:tcW w:w="283" w:type="dxa"/>
          </w:tcPr>
          <w:p w14:paraId="0CFC2696" w14:textId="7A1D7120" w:rsidR="004562E4" w:rsidRPr="00DC0564" w:rsidRDefault="004562E4" w:rsidP="00345A92">
            <w:pPr>
              <w:pStyle w:val="Bodyparagraph"/>
              <w:jc w:val="center"/>
            </w:pPr>
          </w:p>
        </w:tc>
        <w:tc>
          <w:tcPr>
            <w:tcW w:w="284" w:type="dxa"/>
          </w:tcPr>
          <w:p w14:paraId="1026186F" w14:textId="77777777" w:rsidR="004562E4" w:rsidRPr="00DC0564" w:rsidRDefault="004562E4" w:rsidP="00345A92">
            <w:pPr>
              <w:pStyle w:val="Bodyparagraph"/>
              <w:jc w:val="center"/>
            </w:pPr>
          </w:p>
        </w:tc>
        <w:tc>
          <w:tcPr>
            <w:tcW w:w="283" w:type="dxa"/>
          </w:tcPr>
          <w:p w14:paraId="38DA0A8A" w14:textId="77777777" w:rsidR="004562E4" w:rsidRPr="00DC0564" w:rsidRDefault="004562E4" w:rsidP="00345A92">
            <w:pPr>
              <w:pStyle w:val="Bodyparagraph"/>
              <w:jc w:val="center"/>
            </w:pPr>
          </w:p>
        </w:tc>
        <w:tc>
          <w:tcPr>
            <w:tcW w:w="284" w:type="dxa"/>
          </w:tcPr>
          <w:p w14:paraId="1B44F148" w14:textId="77777777" w:rsidR="004562E4" w:rsidRPr="00DC0564" w:rsidRDefault="004562E4" w:rsidP="00345A92">
            <w:pPr>
              <w:pStyle w:val="Bodyparagraph"/>
              <w:jc w:val="center"/>
            </w:pPr>
          </w:p>
        </w:tc>
        <w:tc>
          <w:tcPr>
            <w:tcW w:w="283" w:type="dxa"/>
          </w:tcPr>
          <w:p w14:paraId="34F240BE" w14:textId="77777777" w:rsidR="004562E4" w:rsidRPr="00DC0564" w:rsidRDefault="004562E4" w:rsidP="00345A92">
            <w:pPr>
              <w:pStyle w:val="Bodyparagraph"/>
              <w:jc w:val="center"/>
            </w:pPr>
          </w:p>
        </w:tc>
        <w:tc>
          <w:tcPr>
            <w:tcW w:w="284" w:type="dxa"/>
          </w:tcPr>
          <w:p w14:paraId="45950782" w14:textId="770C7BB2" w:rsidR="004562E4" w:rsidRPr="00DC0564" w:rsidRDefault="004562E4" w:rsidP="00345A92">
            <w:pPr>
              <w:pStyle w:val="Bodyparagraph"/>
              <w:jc w:val="center"/>
            </w:pPr>
          </w:p>
        </w:tc>
        <w:tc>
          <w:tcPr>
            <w:tcW w:w="283" w:type="dxa"/>
          </w:tcPr>
          <w:p w14:paraId="4D61DA10" w14:textId="12FB1659" w:rsidR="004562E4" w:rsidRPr="00DC0564" w:rsidRDefault="004562E4" w:rsidP="00345A92">
            <w:pPr>
              <w:pStyle w:val="Bodyparagraph"/>
              <w:jc w:val="center"/>
            </w:pPr>
          </w:p>
        </w:tc>
        <w:tc>
          <w:tcPr>
            <w:tcW w:w="284" w:type="dxa"/>
          </w:tcPr>
          <w:p w14:paraId="5FDF86FC" w14:textId="17EBD548" w:rsidR="004562E4" w:rsidRPr="00DC0564" w:rsidRDefault="004562E4" w:rsidP="00345A92">
            <w:pPr>
              <w:pStyle w:val="Bodyparagraph"/>
              <w:jc w:val="center"/>
            </w:pPr>
          </w:p>
        </w:tc>
        <w:tc>
          <w:tcPr>
            <w:tcW w:w="283" w:type="dxa"/>
          </w:tcPr>
          <w:p w14:paraId="78E37834" w14:textId="665B83E3" w:rsidR="004562E4" w:rsidRPr="00DC0564" w:rsidRDefault="004562E4" w:rsidP="00345A92">
            <w:pPr>
              <w:pStyle w:val="Bodyparagraph"/>
              <w:jc w:val="center"/>
            </w:pPr>
          </w:p>
        </w:tc>
        <w:tc>
          <w:tcPr>
            <w:tcW w:w="1559" w:type="dxa"/>
          </w:tcPr>
          <w:p w14:paraId="733A8199" w14:textId="77777777" w:rsidR="004562E4" w:rsidRPr="00DC0564" w:rsidRDefault="004562E4" w:rsidP="00345A92">
            <w:pPr>
              <w:pStyle w:val="Bodyparagraph"/>
              <w:jc w:val="center"/>
            </w:pPr>
          </w:p>
        </w:tc>
      </w:tr>
      <w:tr w:rsidR="00F24C24" w:rsidRPr="00DC0564" w14:paraId="5361171B" w14:textId="4975C3D8" w:rsidTr="00E45458">
        <w:trPr>
          <w:gridAfter w:val="1"/>
          <w:wAfter w:w="7" w:type="dxa"/>
          <w:trHeight w:val="417"/>
        </w:trPr>
        <w:tc>
          <w:tcPr>
            <w:tcW w:w="5241" w:type="dxa"/>
          </w:tcPr>
          <w:p w14:paraId="4B1C5CF9" w14:textId="344C7884" w:rsidR="004562E4" w:rsidRPr="00DC0564" w:rsidRDefault="004562E4" w:rsidP="00345A92">
            <w:pPr>
              <w:pStyle w:val="Bodyparagraph"/>
              <w:rPr>
                <w:i/>
              </w:rPr>
            </w:pPr>
            <w:r w:rsidRPr="00DC0564">
              <w:rPr>
                <w:i/>
              </w:rPr>
              <w:t>Resolving accounting mismatches</w:t>
            </w:r>
          </w:p>
          <w:p w14:paraId="5D9F7EA5" w14:textId="0D82CA72" w:rsidR="004562E4" w:rsidRPr="00DC0564" w:rsidRDefault="004562E4" w:rsidP="00345A92">
            <w:pPr>
              <w:pStyle w:val="Bodyparagraph"/>
            </w:pPr>
            <w:r w:rsidRPr="00DC0564">
              <w:t>IFRS 17 allows entities to present insurance finance income or expenses either in profit or loss or disaggregating it between other comprehensive income and profit or loss to reduce or fully eliminate accounting mismatches with the assets invested in.</w:t>
            </w:r>
          </w:p>
        </w:tc>
        <w:tc>
          <w:tcPr>
            <w:tcW w:w="288" w:type="dxa"/>
          </w:tcPr>
          <w:p w14:paraId="12CA8F26" w14:textId="77777777" w:rsidR="004562E4" w:rsidRPr="00DC0564" w:rsidRDefault="004562E4" w:rsidP="00345A92">
            <w:pPr>
              <w:pStyle w:val="Bodyparagraph"/>
              <w:jc w:val="center"/>
            </w:pPr>
          </w:p>
        </w:tc>
        <w:tc>
          <w:tcPr>
            <w:tcW w:w="283" w:type="dxa"/>
          </w:tcPr>
          <w:p w14:paraId="4ACA7115" w14:textId="7EA10D98" w:rsidR="004562E4" w:rsidRPr="00DC0564" w:rsidRDefault="004562E4" w:rsidP="00345A92">
            <w:pPr>
              <w:pStyle w:val="Bodyparagraph"/>
              <w:jc w:val="center"/>
            </w:pPr>
          </w:p>
        </w:tc>
        <w:tc>
          <w:tcPr>
            <w:tcW w:w="284" w:type="dxa"/>
          </w:tcPr>
          <w:p w14:paraId="6724B861" w14:textId="77777777" w:rsidR="004562E4" w:rsidRPr="00DC0564" w:rsidRDefault="004562E4" w:rsidP="00345A92">
            <w:pPr>
              <w:pStyle w:val="Bodyparagraph"/>
              <w:jc w:val="center"/>
            </w:pPr>
          </w:p>
        </w:tc>
        <w:tc>
          <w:tcPr>
            <w:tcW w:w="283" w:type="dxa"/>
          </w:tcPr>
          <w:p w14:paraId="5FB1D31C" w14:textId="77777777" w:rsidR="004562E4" w:rsidRPr="00DC0564" w:rsidRDefault="004562E4" w:rsidP="00345A92">
            <w:pPr>
              <w:pStyle w:val="Bodyparagraph"/>
              <w:jc w:val="center"/>
            </w:pPr>
          </w:p>
        </w:tc>
        <w:tc>
          <w:tcPr>
            <w:tcW w:w="284" w:type="dxa"/>
          </w:tcPr>
          <w:p w14:paraId="087D1ABE" w14:textId="77777777" w:rsidR="004562E4" w:rsidRPr="00DC0564" w:rsidRDefault="004562E4" w:rsidP="00345A92">
            <w:pPr>
              <w:pStyle w:val="Bodyparagraph"/>
              <w:jc w:val="center"/>
            </w:pPr>
          </w:p>
        </w:tc>
        <w:tc>
          <w:tcPr>
            <w:tcW w:w="283" w:type="dxa"/>
          </w:tcPr>
          <w:p w14:paraId="61DA9526" w14:textId="77777777" w:rsidR="004562E4" w:rsidRPr="00DC0564" w:rsidRDefault="004562E4" w:rsidP="00345A92">
            <w:pPr>
              <w:pStyle w:val="Bodyparagraph"/>
              <w:jc w:val="center"/>
            </w:pPr>
          </w:p>
        </w:tc>
        <w:tc>
          <w:tcPr>
            <w:tcW w:w="284" w:type="dxa"/>
          </w:tcPr>
          <w:p w14:paraId="10F8E988" w14:textId="5015729B" w:rsidR="004562E4" w:rsidRPr="00DC0564" w:rsidRDefault="004562E4" w:rsidP="00345A92">
            <w:pPr>
              <w:pStyle w:val="Bodyparagraph"/>
              <w:jc w:val="center"/>
            </w:pPr>
          </w:p>
        </w:tc>
        <w:tc>
          <w:tcPr>
            <w:tcW w:w="283" w:type="dxa"/>
          </w:tcPr>
          <w:p w14:paraId="50E62088" w14:textId="60394AD6" w:rsidR="004562E4" w:rsidRPr="00DC0564" w:rsidRDefault="004562E4" w:rsidP="00345A92">
            <w:pPr>
              <w:pStyle w:val="Bodyparagraph"/>
              <w:jc w:val="center"/>
            </w:pPr>
          </w:p>
        </w:tc>
        <w:tc>
          <w:tcPr>
            <w:tcW w:w="284" w:type="dxa"/>
          </w:tcPr>
          <w:p w14:paraId="744F3E44" w14:textId="46F21A42" w:rsidR="004562E4" w:rsidRPr="00DC0564" w:rsidRDefault="004562E4" w:rsidP="00345A92">
            <w:pPr>
              <w:pStyle w:val="Bodyparagraph"/>
              <w:jc w:val="center"/>
            </w:pPr>
          </w:p>
        </w:tc>
        <w:tc>
          <w:tcPr>
            <w:tcW w:w="283" w:type="dxa"/>
          </w:tcPr>
          <w:p w14:paraId="425AE4D4" w14:textId="03EB48A9" w:rsidR="004562E4" w:rsidRPr="00DC0564" w:rsidRDefault="004562E4" w:rsidP="00345A92">
            <w:pPr>
              <w:pStyle w:val="Bodyparagraph"/>
              <w:jc w:val="center"/>
            </w:pPr>
          </w:p>
        </w:tc>
        <w:tc>
          <w:tcPr>
            <w:tcW w:w="1559" w:type="dxa"/>
          </w:tcPr>
          <w:p w14:paraId="45E70EA2" w14:textId="77777777" w:rsidR="004562E4" w:rsidRPr="00DC0564" w:rsidRDefault="004562E4" w:rsidP="00345A92">
            <w:pPr>
              <w:pStyle w:val="Bodyparagraph"/>
              <w:jc w:val="center"/>
            </w:pPr>
          </w:p>
        </w:tc>
      </w:tr>
      <w:tr w:rsidR="00F24C24" w:rsidRPr="00DC0564" w14:paraId="29279D1D" w14:textId="6C146E51" w:rsidTr="00E45458">
        <w:trPr>
          <w:gridAfter w:val="1"/>
          <w:wAfter w:w="7" w:type="dxa"/>
          <w:trHeight w:val="417"/>
        </w:trPr>
        <w:tc>
          <w:tcPr>
            <w:tcW w:w="5241" w:type="dxa"/>
          </w:tcPr>
          <w:p w14:paraId="2F5F587D" w14:textId="6B86610F" w:rsidR="004562E4" w:rsidRPr="00DC0564" w:rsidRDefault="004562E4" w:rsidP="00345A92">
            <w:pPr>
              <w:pStyle w:val="Bodyparagraph"/>
            </w:pPr>
            <w:r w:rsidRPr="00DC0564">
              <w:rPr>
                <w:i/>
              </w:rPr>
              <w:t>Reflecting the economics of the business</w:t>
            </w:r>
          </w:p>
          <w:p w14:paraId="78BC8721" w14:textId="5A510D56" w:rsidR="004562E4" w:rsidRPr="00DC0564" w:rsidRDefault="004562E4" w:rsidP="00345A92">
            <w:pPr>
              <w:pStyle w:val="Bodyparagraph"/>
            </w:pPr>
            <w:r w:rsidRPr="00DC0564">
              <w:t>IFRS 17 allows for entities to make their long-term business model more understandable which could reduce the dependence on certain non-GAAP measures currently used by entities to explain their business.</w:t>
            </w:r>
          </w:p>
        </w:tc>
        <w:tc>
          <w:tcPr>
            <w:tcW w:w="288" w:type="dxa"/>
          </w:tcPr>
          <w:p w14:paraId="73990847" w14:textId="77777777" w:rsidR="004562E4" w:rsidRPr="00DC0564" w:rsidRDefault="004562E4" w:rsidP="00345A92">
            <w:pPr>
              <w:pStyle w:val="Bodyparagraph"/>
              <w:jc w:val="center"/>
            </w:pPr>
          </w:p>
        </w:tc>
        <w:tc>
          <w:tcPr>
            <w:tcW w:w="283" w:type="dxa"/>
          </w:tcPr>
          <w:p w14:paraId="50DF7F68" w14:textId="77777777" w:rsidR="004562E4" w:rsidRPr="00DC0564" w:rsidRDefault="004562E4" w:rsidP="00345A92">
            <w:pPr>
              <w:pStyle w:val="Bodyparagraph"/>
              <w:jc w:val="center"/>
            </w:pPr>
          </w:p>
        </w:tc>
        <w:tc>
          <w:tcPr>
            <w:tcW w:w="284" w:type="dxa"/>
          </w:tcPr>
          <w:p w14:paraId="3F8F2856" w14:textId="77777777" w:rsidR="004562E4" w:rsidRPr="00DC0564" w:rsidRDefault="004562E4" w:rsidP="00345A92">
            <w:pPr>
              <w:pStyle w:val="Bodyparagraph"/>
              <w:jc w:val="center"/>
            </w:pPr>
          </w:p>
        </w:tc>
        <w:tc>
          <w:tcPr>
            <w:tcW w:w="283" w:type="dxa"/>
          </w:tcPr>
          <w:p w14:paraId="2AB71FB6" w14:textId="77777777" w:rsidR="004562E4" w:rsidRPr="00DC0564" w:rsidRDefault="004562E4" w:rsidP="00345A92">
            <w:pPr>
              <w:pStyle w:val="Bodyparagraph"/>
              <w:jc w:val="center"/>
            </w:pPr>
          </w:p>
        </w:tc>
        <w:tc>
          <w:tcPr>
            <w:tcW w:w="284" w:type="dxa"/>
          </w:tcPr>
          <w:p w14:paraId="0446E04A" w14:textId="77777777" w:rsidR="004562E4" w:rsidRPr="00DC0564" w:rsidRDefault="004562E4" w:rsidP="00345A92">
            <w:pPr>
              <w:pStyle w:val="Bodyparagraph"/>
              <w:jc w:val="center"/>
            </w:pPr>
          </w:p>
        </w:tc>
        <w:tc>
          <w:tcPr>
            <w:tcW w:w="283" w:type="dxa"/>
          </w:tcPr>
          <w:p w14:paraId="4718DC01" w14:textId="77777777" w:rsidR="004562E4" w:rsidRPr="00DC0564" w:rsidRDefault="004562E4" w:rsidP="00345A92">
            <w:pPr>
              <w:pStyle w:val="Bodyparagraph"/>
              <w:jc w:val="center"/>
            </w:pPr>
          </w:p>
        </w:tc>
        <w:tc>
          <w:tcPr>
            <w:tcW w:w="284" w:type="dxa"/>
          </w:tcPr>
          <w:p w14:paraId="33A4E4FB" w14:textId="27D59098" w:rsidR="004562E4" w:rsidRPr="00DC0564" w:rsidRDefault="004562E4" w:rsidP="00345A92">
            <w:pPr>
              <w:pStyle w:val="Bodyparagraph"/>
              <w:jc w:val="center"/>
            </w:pPr>
          </w:p>
        </w:tc>
        <w:tc>
          <w:tcPr>
            <w:tcW w:w="283" w:type="dxa"/>
          </w:tcPr>
          <w:p w14:paraId="7BF2D00C" w14:textId="47A58324" w:rsidR="004562E4" w:rsidRPr="00DC0564" w:rsidRDefault="004562E4" w:rsidP="00345A92">
            <w:pPr>
              <w:pStyle w:val="Bodyparagraph"/>
              <w:jc w:val="center"/>
            </w:pPr>
          </w:p>
        </w:tc>
        <w:tc>
          <w:tcPr>
            <w:tcW w:w="284" w:type="dxa"/>
          </w:tcPr>
          <w:p w14:paraId="2D75632F" w14:textId="547A8951" w:rsidR="004562E4" w:rsidRPr="00DC0564" w:rsidRDefault="004562E4" w:rsidP="00345A92">
            <w:pPr>
              <w:pStyle w:val="Bodyparagraph"/>
              <w:jc w:val="center"/>
            </w:pPr>
          </w:p>
        </w:tc>
        <w:tc>
          <w:tcPr>
            <w:tcW w:w="283" w:type="dxa"/>
          </w:tcPr>
          <w:p w14:paraId="4AC8437C" w14:textId="73E82F8E" w:rsidR="004562E4" w:rsidRPr="00DC0564" w:rsidRDefault="004562E4" w:rsidP="00345A92">
            <w:pPr>
              <w:pStyle w:val="Bodyparagraph"/>
              <w:jc w:val="center"/>
            </w:pPr>
          </w:p>
        </w:tc>
        <w:tc>
          <w:tcPr>
            <w:tcW w:w="1559" w:type="dxa"/>
          </w:tcPr>
          <w:p w14:paraId="66D904DF" w14:textId="77777777" w:rsidR="004562E4" w:rsidRPr="00DC0564" w:rsidRDefault="004562E4" w:rsidP="00345A92">
            <w:pPr>
              <w:pStyle w:val="Bodyparagraph"/>
              <w:jc w:val="center"/>
            </w:pPr>
          </w:p>
        </w:tc>
      </w:tr>
      <w:tr w:rsidR="00F24C24" w:rsidRPr="00DC0564" w14:paraId="35291A8F" w14:textId="6B1D8F5B" w:rsidTr="00E45458">
        <w:trPr>
          <w:gridAfter w:val="1"/>
          <w:wAfter w:w="7" w:type="dxa"/>
          <w:trHeight w:val="417"/>
        </w:trPr>
        <w:tc>
          <w:tcPr>
            <w:tcW w:w="5241" w:type="dxa"/>
          </w:tcPr>
          <w:p w14:paraId="2DB82BCA" w14:textId="6E08EA1C" w:rsidR="004562E4" w:rsidRPr="00133727" w:rsidRDefault="004562E4" w:rsidP="00345A92">
            <w:pPr>
              <w:pStyle w:val="Bodyparagraph"/>
              <w:rPr>
                <w:i/>
                <w:highlight w:val="darkGray"/>
              </w:rPr>
            </w:pPr>
            <w:r w:rsidRPr="00133727">
              <w:rPr>
                <w:i/>
                <w:highlight w:val="darkGray"/>
              </w:rPr>
              <w:t>Current accounting</w:t>
            </w:r>
          </w:p>
          <w:p w14:paraId="1E2CFB9D" w14:textId="6F2268AA" w:rsidR="004562E4" w:rsidRPr="00133727" w:rsidRDefault="004562E4" w:rsidP="00345A92">
            <w:pPr>
              <w:pStyle w:val="Bodyparagraph"/>
              <w:rPr>
                <w:highlight w:val="darkGray"/>
              </w:rPr>
            </w:pPr>
            <w:r w:rsidRPr="00133727">
              <w:rPr>
                <w:highlight w:val="darkGray"/>
              </w:rPr>
              <w:t>By using updated assumptions as required by IFRS 17, entities could have more current information at hand which could enable them to identify products that become onerous as they arise. This also includes accounting for all rights and obligations (such as options and guarantees) so that entities have information at hand of what their true financial position is at any reporting date.</w:t>
            </w:r>
          </w:p>
        </w:tc>
        <w:tc>
          <w:tcPr>
            <w:tcW w:w="288" w:type="dxa"/>
          </w:tcPr>
          <w:p w14:paraId="3EBD6BAF" w14:textId="77777777" w:rsidR="004562E4" w:rsidRPr="00DC0564" w:rsidRDefault="004562E4" w:rsidP="00345A92">
            <w:pPr>
              <w:pStyle w:val="Bodyparagraph"/>
              <w:jc w:val="center"/>
            </w:pPr>
          </w:p>
        </w:tc>
        <w:tc>
          <w:tcPr>
            <w:tcW w:w="283" w:type="dxa"/>
          </w:tcPr>
          <w:p w14:paraId="03D8F484" w14:textId="77777777" w:rsidR="004562E4" w:rsidRPr="00DC0564" w:rsidRDefault="004562E4" w:rsidP="00345A92">
            <w:pPr>
              <w:pStyle w:val="Bodyparagraph"/>
              <w:jc w:val="center"/>
            </w:pPr>
          </w:p>
        </w:tc>
        <w:tc>
          <w:tcPr>
            <w:tcW w:w="284" w:type="dxa"/>
          </w:tcPr>
          <w:p w14:paraId="5D0B35BF" w14:textId="77777777" w:rsidR="004562E4" w:rsidRPr="00DC0564" w:rsidRDefault="004562E4" w:rsidP="00345A92">
            <w:pPr>
              <w:pStyle w:val="Bodyparagraph"/>
              <w:jc w:val="center"/>
            </w:pPr>
          </w:p>
        </w:tc>
        <w:tc>
          <w:tcPr>
            <w:tcW w:w="283" w:type="dxa"/>
          </w:tcPr>
          <w:p w14:paraId="50AD786E" w14:textId="77777777" w:rsidR="004562E4" w:rsidRPr="00DC0564" w:rsidRDefault="004562E4" w:rsidP="00345A92">
            <w:pPr>
              <w:pStyle w:val="Bodyparagraph"/>
              <w:jc w:val="center"/>
            </w:pPr>
          </w:p>
        </w:tc>
        <w:tc>
          <w:tcPr>
            <w:tcW w:w="284" w:type="dxa"/>
          </w:tcPr>
          <w:p w14:paraId="3C78E26C" w14:textId="77777777" w:rsidR="004562E4" w:rsidRPr="00DC0564" w:rsidRDefault="004562E4" w:rsidP="00345A92">
            <w:pPr>
              <w:pStyle w:val="Bodyparagraph"/>
              <w:jc w:val="center"/>
            </w:pPr>
          </w:p>
        </w:tc>
        <w:tc>
          <w:tcPr>
            <w:tcW w:w="283" w:type="dxa"/>
          </w:tcPr>
          <w:p w14:paraId="7F81BE41" w14:textId="77777777" w:rsidR="004562E4" w:rsidRPr="00DC0564" w:rsidRDefault="004562E4" w:rsidP="00345A92">
            <w:pPr>
              <w:pStyle w:val="Bodyparagraph"/>
              <w:jc w:val="center"/>
            </w:pPr>
          </w:p>
        </w:tc>
        <w:tc>
          <w:tcPr>
            <w:tcW w:w="284" w:type="dxa"/>
          </w:tcPr>
          <w:p w14:paraId="0B2199BA" w14:textId="7A969FEA" w:rsidR="004562E4" w:rsidRPr="00DC0564" w:rsidRDefault="004562E4" w:rsidP="00345A92">
            <w:pPr>
              <w:pStyle w:val="Bodyparagraph"/>
              <w:jc w:val="center"/>
            </w:pPr>
          </w:p>
        </w:tc>
        <w:tc>
          <w:tcPr>
            <w:tcW w:w="283" w:type="dxa"/>
          </w:tcPr>
          <w:p w14:paraId="6855E3E3" w14:textId="0B20F9F3" w:rsidR="004562E4" w:rsidRPr="00DC0564" w:rsidRDefault="004562E4" w:rsidP="00345A92">
            <w:pPr>
              <w:pStyle w:val="Bodyparagraph"/>
              <w:jc w:val="center"/>
            </w:pPr>
          </w:p>
        </w:tc>
        <w:tc>
          <w:tcPr>
            <w:tcW w:w="284" w:type="dxa"/>
          </w:tcPr>
          <w:p w14:paraId="0C953D25" w14:textId="169B8BFB" w:rsidR="004562E4" w:rsidRPr="00DC0564" w:rsidRDefault="004562E4" w:rsidP="00345A92">
            <w:pPr>
              <w:pStyle w:val="Bodyparagraph"/>
              <w:jc w:val="center"/>
            </w:pPr>
          </w:p>
        </w:tc>
        <w:tc>
          <w:tcPr>
            <w:tcW w:w="283" w:type="dxa"/>
          </w:tcPr>
          <w:p w14:paraId="7807314A" w14:textId="148D5226" w:rsidR="004562E4" w:rsidRPr="00DC0564" w:rsidRDefault="004562E4" w:rsidP="00345A92">
            <w:pPr>
              <w:pStyle w:val="Bodyparagraph"/>
              <w:jc w:val="center"/>
            </w:pPr>
          </w:p>
        </w:tc>
        <w:tc>
          <w:tcPr>
            <w:tcW w:w="1559" w:type="dxa"/>
          </w:tcPr>
          <w:p w14:paraId="68119955" w14:textId="77777777" w:rsidR="004562E4" w:rsidRPr="00DC0564" w:rsidRDefault="004562E4" w:rsidP="00345A92">
            <w:pPr>
              <w:pStyle w:val="Bodyparagraph"/>
              <w:jc w:val="center"/>
            </w:pPr>
          </w:p>
        </w:tc>
      </w:tr>
      <w:tr w:rsidR="00F24C24" w:rsidRPr="00DC0564" w14:paraId="1F13FFC0" w14:textId="205B5B39" w:rsidTr="00E45458">
        <w:trPr>
          <w:gridAfter w:val="1"/>
          <w:wAfter w:w="7" w:type="dxa"/>
          <w:trHeight w:val="417"/>
        </w:trPr>
        <w:tc>
          <w:tcPr>
            <w:tcW w:w="5241" w:type="dxa"/>
          </w:tcPr>
          <w:p w14:paraId="0F6F2221" w14:textId="07511A54" w:rsidR="004562E4" w:rsidRPr="00133727" w:rsidRDefault="004562E4" w:rsidP="00345A92">
            <w:pPr>
              <w:pStyle w:val="Bodyparagraph"/>
              <w:rPr>
                <w:i/>
                <w:highlight w:val="darkGray"/>
              </w:rPr>
            </w:pPr>
            <w:r w:rsidRPr="00133727">
              <w:rPr>
                <w:i/>
                <w:highlight w:val="darkGray"/>
              </w:rPr>
              <w:t>Reasonable approximation under the Premium Allocation Approach</w:t>
            </w:r>
          </w:p>
          <w:p w14:paraId="304FD8EC" w14:textId="13DA7B44" w:rsidR="004562E4" w:rsidRPr="00133727" w:rsidRDefault="004562E4" w:rsidP="00345A92">
            <w:pPr>
              <w:pStyle w:val="Bodyparagraph"/>
              <w:rPr>
                <w:highlight w:val="darkGray"/>
              </w:rPr>
            </w:pPr>
            <w:r w:rsidRPr="00133727">
              <w:rPr>
                <w:highlight w:val="darkGray"/>
              </w:rPr>
              <w:t>IFRS 17 allows an entity to simplify the measurement of some groups of insurance contracts by applying a premium allocation approach. This could lead to a reduction in complexity and costs of implementing the Standard.</w:t>
            </w:r>
          </w:p>
        </w:tc>
        <w:tc>
          <w:tcPr>
            <w:tcW w:w="288" w:type="dxa"/>
          </w:tcPr>
          <w:p w14:paraId="0241AFF4" w14:textId="77777777" w:rsidR="004562E4" w:rsidRPr="00DC0564" w:rsidRDefault="004562E4" w:rsidP="00345A92">
            <w:pPr>
              <w:pStyle w:val="Bodyparagraph"/>
              <w:jc w:val="center"/>
            </w:pPr>
          </w:p>
        </w:tc>
        <w:tc>
          <w:tcPr>
            <w:tcW w:w="283" w:type="dxa"/>
          </w:tcPr>
          <w:p w14:paraId="2D07CB6E" w14:textId="77777777" w:rsidR="004562E4" w:rsidRPr="00DC0564" w:rsidRDefault="004562E4" w:rsidP="00345A92">
            <w:pPr>
              <w:pStyle w:val="Bodyparagraph"/>
              <w:jc w:val="center"/>
            </w:pPr>
          </w:p>
        </w:tc>
        <w:tc>
          <w:tcPr>
            <w:tcW w:w="284" w:type="dxa"/>
          </w:tcPr>
          <w:p w14:paraId="5C26BBBF" w14:textId="77777777" w:rsidR="004562E4" w:rsidRPr="00DC0564" w:rsidRDefault="004562E4" w:rsidP="00345A92">
            <w:pPr>
              <w:pStyle w:val="Bodyparagraph"/>
              <w:jc w:val="center"/>
            </w:pPr>
          </w:p>
        </w:tc>
        <w:tc>
          <w:tcPr>
            <w:tcW w:w="283" w:type="dxa"/>
          </w:tcPr>
          <w:p w14:paraId="4C137059" w14:textId="77777777" w:rsidR="004562E4" w:rsidRPr="00DC0564" w:rsidRDefault="004562E4" w:rsidP="00345A92">
            <w:pPr>
              <w:pStyle w:val="Bodyparagraph"/>
              <w:jc w:val="center"/>
            </w:pPr>
          </w:p>
        </w:tc>
        <w:tc>
          <w:tcPr>
            <w:tcW w:w="284" w:type="dxa"/>
          </w:tcPr>
          <w:p w14:paraId="762BF76F" w14:textId="77777777" w:rsidR="004562E4" w:rsidRPr="00DC0564" w:rsidRDefault="004562E4" w:rsidP="00345A92">
            <w:pPr>
              <w:pStyle w:val="Bodyparagraph"/>
              <w:jc w:val="center"/>
            </w:pPr>
          </w:p>
        </w:tc>
        <w:tc>
          <w:tcPr>
            <w:tcW w:w="283" w:type="dxa"/>
          </w:tcPr>
          <w:p w14:paraId="063CD41E" w14:textId="77777777" w:rsidR="004562E4" w:rsidRPr="00DC0564" w:rsidRDefault="004562E4" w:rsidP="00345A92">
            <w:pPr>
              <w:pStyle w:val="Bodyparagraph"/>
              <w:jc w:val="center"/>
            </w:pPr>
          </w:p>
        </w:tc>
        <w:tc>
          <w:tcPr>
            <w:tcW w:w="284" w:type="dxa"/>
          </w:tcPr>
          <w:p w14:paraId="71D70294" w14:textId="483A78E5" w:rsidR="004562E4" w:rsidRPr="00DC0564" w:rsidRDefault="004562E4" w:rsidP="00345A92">
            <w:pPr>
              <w:pStyle w:val="Bodyparagraph"/>
              <w:jc w:val="center"/>
            </w:pPr>
          </w:p>
        </w:tc>
        <w:tc>
          <w:tcPr>
            <w:tcW w:w="283" w:type="dxa"/>
          </w:tcPr>
          <w:p w14:paraId="7432FC4C" w14:textId="7C480439" w:rsidR="004562E4" w:rsidRPr="00DC0564" w:rsidRDefault="004562E4" w:rsidP="00345A92">
            <w:pPr>
              <w:pStyle w:val="Bodyparagraph"/>
              <w:jc w:val="center"/>
            </w:pPr>
          </w:p>
        </w:tc>
        <w:tc>
          <w:tcPr>
            <w:tcW w:w="284" w:type="dxa"/>
          </w:tcPr>
          <w:p w14:paraId="036183BF" w14:textId="78DDE8A5" w:rsidR="004562E4" w:rsidRPr="00DC0564" w:rsidRDefault="004562E4" w:rsidP="00345A92">
            <w:pPr>
              <w:pStyle w:val="Bodyparagraph"/>
              <w:jc w:val="center"/>
            </w:pPr>
          </w:p>
        </w:tc>
        <w:tc>
          <w:tcPr>
            <w:tcW w:w="283" w:type="dxa"/>
          </w:tcPr>
          <w:p w14:paraId="01AC1FC0" w14:textId="5C855D84" w:rsidR="004562E4" w:rsidRPr="00DC0564" w:rsidRDefault="004562E4" w:rsidP="00345A92">
            <w:pPr>
              <w:pStyle w:val="Bodyparagraph"/>
              <w:jc w:val="center"/>
            </w:pPr>
          </w:p>
        </w:tc>
        <w:tc>
          <w:tcPr>
            <w:tcW w:w="1559" w:type="dxa"/>
          </w:tcPr>
          <w:p w14:paraId="6BC76E86" w14:textId="77777777" w:rsidR="004562E4" w:rsidRPr="00DC0564" w:rsidRDefault="004562E4" w:rsidP="00345A92">
            <w:pPr>
              <w:pStyle w:val="Bodyparagraph"/>
              <w:jc w:val="center"/>
            </w:pPr>
          </w:p>
        </w:tc>
      </w:tr>
      <w:tr w:rsidR="00F24C24" w:rsidRPr="00DC0564" w14:paraId="7A2F8C9F" w14:textId="32C5BF9F" w:rsidTr="00E45458">
        <w:trPr>
          <w:gridAfter w:val="1"/>
          <w:wAfter w:w="7" w:type="dxa"/>
          <w:trHeight w:val="417"/>
        </w:trPr>
        <w:tc>
          <w:tcPr>
            <w:tcW w:w="5241" w:type="dxa"/>
          </w:tcPr>
          <w:p w14:paraId="496D6D80" w14:textId="77777777" w:rsidR="004562E4" w:rsidRPr="00DC0564" w:rsidRDefault="004562E4" w:rsidP="00345A92">
            <w:pPr>
              <w:pStyle w:val="Bodyparagraph"/>
              <w:rPr>
                <w:i/>
              </w:rPr>
            </w:pPr>
            <w:r w:rsidRPr="00DC0564">
              <w:rPr>
                <w:i/>
              </w:rPr>
              <w:t>Specific measurement guidance</w:t>
            </w:r>
          </w:p>
          <w:p w14:paraId="5D47297D" w14:textId="6D9D245E" w:rsidR="004562E4" w:rsidRPr="00DC0564" w:rsidRDefault="004562E4" w:rsidP="00345A92">
            <w:pPr>
              <w:pStyle w:val="Bodyparagraph"/>
            </w:pPr>
            <w:r w:rsidRPr="00DC0564">
              <w:t xml:space="preserve">IFRS 17 provides entities with more prescriptive requirements than IFRS 4 around measurement which could lead to a more uniform measurement basis when comparing liabilities between group entities. </w:t>
            </w:r>
          </w:p>
        </w:tc>
        <w:tc>
          <w:tcPr>
            <w:tcW w:w="288" w:type="dxa"/>
          </w:tcPr>
          <w:p w14:paraId="0E0F77DB" w14:textId="77777777" w:rsidR="004562E4" w:rsidRPr="00DC0564" w:rsidRDefault="004562E4" w:rsidP="00345A92">
            <w:pPr>
              <w:pStyle w:val="Bodyparagraph"/>
              <w:jc w:val="center"/>
            </w:pPr>
          </w:p>
        </w:tc>
        <w:tc>
          <w:tcPr>
            <w:tcW w:w="283" w:type="dxa"/>
          </w:tcPr>
          <w:p w14:paraId="0275BF10" w14:textId="77777777" w:rsidR="004562E4" w:rsidRPr="00DC0564" w:rsidRDefault="004562E4" w:rsidP="00345A92">
            <w:pPr>
              <w:pStyle w:val="Bodyparagraph"/>
              <w:jc w:val="center"/>
            </w:pPr>
          </w:p>
        </w:tc>
        <w:tc>
          <w:tcPr>
            <w:tcW w:w="284" w:type="dxa"/>
          </w:tcPr>
          <w:p w14:paraId="39A07D58" w14:textId="77777777" w:rsidR="004562E4" w:rsidRPr="00DC0564" w:rsidRDefault="004562E4" w:rsidP="00345A92">
            <w:pPr>
              <w:pStyle w:val="Bodyparagraph"/>
              <w:jc w:val="center"/>
            </w:pPr>
          </w:p>
        </w:tc>
        <w:tc>
          <w:tcPr>
            <w:tcW w:w="283" w:type="dxa"/>
          </w:tcPr>
          <w:p w14:paraId="26AB573A" w14:textId="77777777" w:rsidR="004562E4" w:rsidRPr="00DC0564" w:rsidRDefault="004562E4" w:rsidP="00345A92">
            <w:pPr>
              <w:pStyle w:val="Bodyparagraph"/>
              <w:jc w:val="center"/>
            </w:pPr>
          </w:p>
        </w:tc>
        <w:tc>
          <w:tcPr>
            <w:tcW w:w="284" w:type="dxa"/>
          </w:tcPr>
          <w:p w14:paraId="68C782F8" w14:textId="77777777" w:rsidR="004562E4" w:rsidRPr="00DC0564" w:rsidRDefault="004562E4" w:rsidP="00345A92">
            <w:pPr>
              <w:pStyle w:val="Bodyparagraph"/>
              <w:jc w:val="center"/>
            </w:pPr>
          </w:p>
        </w:tc>
        <w:tc>
          <w:tcPr>
            <w:tcW w:w="283" w:type="dxa"/>
          </w:tcPr>
          <w:p w14:paraId="36A7905C" w14:textId="77777777" w:rsidR="004562E4" w:rsidRPr="00DC0564" w:rsidRDefault="004562E4" w:rsidP="00345A92">
            <w:pPr>
              <w:pStyle w:val="Bodyparagraph"/>
              <w:jc w:val="center"/>
            </w:pPr>
          </w:p>
        </w:tc>
        <w:tc>
          <w:tcPr>
            <w:tcW w:w="284" w:type="dxa"/>
          </w:tcPr>
          <w:p w14:paraId="6E19CCE4" w14:textId="7D4AB8FC" w:rsidR="004562E4" w:rsidRPr="00DC0564" w:rsidRDefault="004562E4" w:rsidP="00345A92">
            <w:pPr>
              <w:pStyle w:val="Bodyparagraph"/>
              <w:jc w:val="center"/>
            </w:pPr>
          </w:p>
        </w:tc>
        <w:tc>
          <w:tcPr>
            <w:tcW w:w="283" w:type="dxa"/>
          </w:tcPr>
          <w:p w14:paraId="3F870D38" w14:textId="2E2F77F5" w:rsidR="004562E4" w:rsidRPr="00DC0564" w:rsidRDefault="004562E4" w:rsidP="00345A92">
            <w:pPr>
              <w:pStyle w:val="Bodyparagraph"/>
              <w:jc w:val="center"/>
            </w:pPr>
          </w:p>
        </w:tc>
        <w:tc>
          <w:tcPr>
            <w:tcW w:w="284" w:type="dxa"/>
          </w:tcPr>
          <w:p w14:paraId="7AEC5160" w14:textId="62610844" w:rsidR="004562E4" w:rsidRPr="00DC0564" w:rsidRDefault="004562E4" w:rsidP="00345A92">
            <w:pPr>
              <w:pStyle w:val="Bodyparagraph"/>
              <w:jc w:val="center"/>
            </w:pPr>
          </w:p>
        </w:tc>
        <w:tc>
          <w:tcPr>
            <w:tcW w:w="283" w:type="dxa"/>
          </w:tcPr>
          <w:p w14:paraId="2BB265A8" w14:textId="56183D16" w:rsidR="004562E4" w:rsidRPr="00DC0564" w:rsidRDefault="004562E4" w:rsidP="00345A92">
            <w:pPr>
              <w:pStyle w:val="Bodyparagraph"/>
              <w:jc w:val="center"/>
            </w:pPr>
          </w:p>
        </w:tc>
        <w:tc>
          <w:tcPr>
            <w:tcW w:w="1559" w:type="dxa"/>
          </w:tcPr>
          <w:p w14:paraId="67550429" w14:textId="77777777" w:rsidR="004562E4" w:rsidRPr="00DC0564" w:rsidRDefault="004562E4" w:rsidP="00345A92">
            <w:pPr>
              <w:pStyle w:val="Bodyparagraph"/>
              <w:jc w:val="center"/>
            </w:pPr>
          </w:p>
        </w:tc>
      </w:tr>
      <w:tr w:rsidR="00F24C24" w:rsidRPr="006A7B17" w14:paraId="3CA8435C" w14:textId="1340DCF4" w:rsidTr="00E45458">
        <w:trPr>
          <w:gridAfter w:val="1"/>
          <w:wAfter w:w="7" w:type="dxa"/>
          <w:trHeight w:val="417"/>
        </w:trPr>
        <w:tc>
          <w:tcPr>
            <w:tcW w:w="5241" w:type="dxa"/>
          </w:tcPr>
          <w:p w14:paraId="5B5E0CE7" w14:textId="77777777" w:rsidR="004562E4" w:rsidRPr="00DC0564" w:rsidRDefault="004562E4" w:rsidP="00345A92">
            <w:pPr>
              <w:pStyle w:val="Bodyparagraph"/>
              <w:rPr>
                <w:i/>
              </w:rPr>
            </w:pPr>
            <w:r w:rsidRPr="00DC0564">
              <w:rPr>
                <w:i/>
              </w:rPr>
              <w:t>Enhanced integration between risk management and financial reporting</w:t>
            </w:r>
          </w:p>
          <w:p w14:paraId="32048630" w14:textId="14238CB5" w:rsidR="004562E4" w:rsidRPr="006A7B17" w:rsidRDefault="004562E4" w:rsidP="00345A92">
            <w:pPr>
              <w:pStyle w:val="Bodyparagraph"/>
            </w:pPr>
            <w:r w:rsidRPr="00DC0564">
              <w:t>IFRS 17 reflects how risk is managed by entities. This could provide an opportunity for risk management and financial reporting teams to integrate management and financial reporting, thus therefore reducing the amount of work to prepare financial and management reports.</w:t>
            </w:r>
          </w:p>
        </w:tc>
        <w:tc>
          <w:tcPr>
            <w:tcW w:w="288" w:type="dxa"/>
          </w:tcPr>
          <w:p w14:paraId="729CAB1D" w14:textId="77777777" w:rsidR="004562E4" w:rsidRPr="006A7B17" w:rsidRDefault="004562E4" w:rsidP="00345A92">
            <w:pPr>
              <w:pStyle w:val="Bodyparagraph"/>
              <w:jc w:val="center"/>
            </w:pPr>
          </w:p>
        </w:tc>
        <w:tc>
          <w:tcPr>
            <w:tcW w:w="283" w:type="dxa"/>
          </w:tcPr>
          <w:p w14:paraId="7F5D62E7" w14:textId="77777777" w:rsidR="004562E4" w:rsidRPr="006A7B17" w:rsidRDefault="004562E4" w:rsidP="00345A92">
            <w:pPr>
              <w:pStyle w:val="Bodyparagraph"/>
              <w:jc w:val="center"/>
            </w:pPr>
          </w:p>
        </w:tc>
        <w:tc>
          <w:tcPr>
            <w:tcW w:w="284" w:type="dxa"/>
          </w:tcPr>
          <w:p w14:paraId="0EA5CF90" w14:textId="77777777" w:rsidR="004562E4" w:rsidRPr="006A7B17" w:rsidRDefault="004562E4" w:rsidP="00345A92">
            <w:pPr>
              <w:pStyle w:val="Bodyparagraph"/>
              <w:jc w:val="center"/>
            </w:pPr>
          </w:p>
        </w:tc>
        <w:tc>
          <w:tcPr>
            <w:tcW w:w="283" w:type="dxa"/>
          </w:tcPr>
          <w:p w14:paraId="0F5602BD" w14:textId="77777777" w:rsidR="004562E4" w:rsidRPr="006A7B17" w:rsidRDefault="004562E4" w:rsidP="00345A92">
            <w:pPr>
              <w:pStyle w:val="Bodyparagraph"/>
              <w:jc w:val="center"/>
            </w:pPr>
          </w:p>
        </w:tc>
        <w:tc>
          <w:tcPr>
            <w:tcW w:w="284" w:type="dxa"/>
          </w:tcPr>
          <w:p w14:paraId="2C8CB405" w14:textId="77777777" w:rsidR="004562E4" w:rsidRPr="006A7B17" w:rsidRDefault="004562E4" w:rsidP="00345A92">
            <w:pPr>
              <w:pStyle w:val="Bodyparagraph"/>
              <w:jc w:val="center"/>
            </w:pPr>
          </w:p>
        </w:tc>
        <w:tc>
          <w:tcPr>
            <w:tcW w:w="283" w:type="dxa"/>
          </w:tcPr>
          <w:p w14:paraId="1AA126A4" w14:textId="77777777" w:rsidR="004562E4" w:rsidRPr="006A7B17" w:rsidRDefault="004562E4" w:rsidP="00345A92">
            <w:pPr>
              <w:pStyle w:val="Bodyparagraph"/>
              <w:jc w:val="center"/>
            </w:pPr>
          </w:p>
        </w:tc>
        <w:tc>
          <w:tcPr>
            <w:tcW w:w="284" w:type="dxa"/>
          </w:tcPr>
          <w:p w14:paraId="68364913" w14:textId="3158116C" w:rsidR="004562E4" w:rsidRPr="006A7B17" w:rsidRDefault="004562E4" w:rsidP="00345A92">
            <w:pPr>
              <w:pStyle w:val="Bodyparagraph"/>
              <w:jc w:val="center"/>
            </w:pPr>
          </w:p>
        </w:tc>
        <w:tc>
          <w:tcPr>
            <w:tcW w:w="283" w:type="dxa"/>
          </w:tcPr>
          <w:p w14:paraId="1FA1BE8B" w14:textId="752359BB" w:rsidR="004562E4" w:rsidRPr="006A7B17" w:rsidRDefault="004562E4" w:rsidP="00345A92">
            <w:pPr>
              <w:pStyle w:val="Bodyparagraph"/>
              <w:jc w:val="center"/>
            </w:pPr>
          </w:p>
        </w:tc>
        <w:tc>
          <w:tcPr>
            <w:tcW w:w="284" w:type="dxa"/>
          </w:tcPr>
          <w:p w14:paraId="2D74F84A" w14:textId="03FD1881" w:rsidR="004562E4" w:rsidRPr="006A7B17" w:rsidRDefault="004562E4" w:rsidP="00345A92">
            <w:pPr>
              <w:pStyle w:val="Bodyparagraph"/>
              <w:jc w:val="center"/>
            </w:pPr>
          </w:p>
        </w:tc>
        <w:tc>
          <w:tcPr>
            <w:tcW w:w="283" w:type="dxa"/>
          </w:tcPr>
          <w:p w14:paraId="138B4FA4" w14:textId="4012D4A8" w:rsidR="004562E4" w:rsidRPr="006A7B17" w:rsidRDefault="004562E4" w:rsidP="00345A92">
            <w:pPr>
              <w:pStyle w:val="Bodyparagraph"/>
              <w:jc w:val="center"/>
            </w:pPr>
          </w:p>
        </w:tc>
        <w:tc>
          <w:tcPr>
            <w:tcW w:w="1559" w:type="dxa"/>
          </w:tcPr>
          <w:p w14:paraId="3A692B2C" w14:textId="77777777" w:rsidR="004562E4" w:rsidRPr="006A7B17" w:rsidRDefault="004562E4" w:rsidP="00345A92">
            <w:pPr>
              <w:pStyle w:val="Bodyparagraph"/>
              <w:jc w:val="center"/>
            </w:pPr>
          </w:p>
        </w:tc>
      </w:tr>
      <w:bookmarkEnd w:id="248"/>
    </w:tbl>
    <w:p w14:paraId="1233BB92" w14:textId="3D1BC983" w:rsidR="005D48BB" w:rsidRDefault="005D48BB">
      <w:pPr>
        <w:pStyle w:val="Normalnumberedlevel1"/>
        <w:ind w:firstLine="0"/>
      </w:pPr>
    </w:p>
    <w:tbl>
      <w:tblPr>
        <w:tblStyle w:val="TableGrid"/>
        <w:tblW w:w="0" w:type="auto"/>
        <w:tblInd w:w="-5" w:type="dxa"/>
        <w:tblLook w:val="04A0" w:firstRow="1" w:lastRow="0" w:firstColumn="1" w:lastColumn="0" w:noHBand="0" w:noVBand="1"/>
      </w:tblPr>
      <w:tblGrid>
        <w:gridCol w:w="8614"/>
      </w:tblGrid>
      <w:tr w:rsidR="005D48BB" w:rsidRPr="006A7B17" w14:paraId="1D296487" w14:textId="77777777" w:rsidTr="005237FE">
        <w:tc>
          <w:tcPr>
            <w:tcW w:w="8614" w:type="dxa"/>
          </w:tcPr>
          <w:p w14:paraId="65AF9D10" w14:textId="71120B8F" w:rsidR="005D48BB" w:rsidRPr="006A7B17" w:rsidRDefault="005D48BB">
            <w:pPr>
              <w:pStyle w:val="Normalnumberedlevel1"/>
              <w:keepNext/>
              <w:ind w:left="0" w:firstLine="0"/>
            </w:pPr>
            <w:r w:rsidRPr="006A7B17">
              <w:t>Purpose: Th</w:t>
            </w:r>
            <w:r w:rsidR="00706283">
              <w:t>ese</w:t>
            </w:r>
            <w:r w:rsidRPr="006A7B17">
              <w:t xml:space="preserve"> </w:t>
            </w:r>
            <w:r w:rsidRPr="00F95C2F">
              <w:t>question</w:t>
            </w:r>
            <w:r w:rsidR="00706283" w:rsidRPr="00F95467">
              <w:t>s</w:t>
            </w:r>
            <w:r w:rsidRPr="00F95467">
              <w:t xml:space="preserve"> aim</w:t>
            </w:r>
            <w:r w:rsidRPr="0021673F">
              <w:t xml:space="preserve"> to highlight some additional benefits that are expected with the adoption of IFRS 17</w:t>
            </w:r>
            <w:r w:rsidR="007078F2">
              <w:t xml:space="preserve"> as amended</w:t>
            </w:r>
            <w:r w:rsidRPr="00F95C2F">
              <w:t xml:space="preserve"> </w:t>
            </w:r>
            <w:r w:rsidRPr="00F95467">
              <w:t xml:space="preserve">and </w:t>
            </w:r>
            <w:r w:rsidRPr="00F95467">
              <w:rPr>
                <w:bCs/>
                <w:iCs/>
              </w:rPr>
              <w:t xml:space="preserve">provides </w:t>
            </w:r>
            <w:r w:rsidR="000F06EF" w:rsidRPr="00E45458">
              <w:rPr>
                <w:bCs/>
                <w:iCs/>
              </w:rPr>
              <w:t xml:space="preserve">insight into </w:t>
            </w:r>
            <w:r w:rsidRPr="003903F6">
              <w:t xml:space="preserve">how entities </w:t>
            </w:r>
            <w:r w:rsidRPr="003903F6">
              <w:rPr>
                <w:bCs/>
                <w:iCs/>
              </w:rPr>
              <w:t xml:space="preserve">will </w:t>
            </w:r>
            <w:r w:rsidRPr="003903F6">
              <w:t>benefi</w:t>
            </w:r>
            <w:r w:rsidRPr="003903F6">
              <w:rPr>
                <w:bCs/>
                <w:iCs/>
              </w:rPr>
              <w:t>t</w:t>
            </w:r>
            <w:r w:rsidRPr="003903F6">
              <w:t xml:space="preserve"> from them compared to the cur</w:t>
            </w:r>
            <w:r w:rsidRPr="00F95C2F">
              <w:t>rent situation.</w:t>
            </w:r>
          </w:p>
        </w:tc>
      </w:tr>
    </w:tbl>
    <w:p w14:paraId="4EB07EAE" w14:textId="3674F90A" w:rsidR="0081033C" w:rsidRPr="006A7B17" w:rsidRDefault="000B7692" w:rsidP="00375C13">
      <w:pPr>
        <w:pStyle w:val="Normalnumberedlevel1"/>
        <w:numPr>
          <w:ilvl w:val="0"/>
          <w:numId w:val="2"/>
        </w:numPr>
      </w:pPr>
      <w:r w:rsidRPr="006A7B17">
        <w:t xml:space="preserve">Do you </w:t>
      </w:r>
      <w:r w:rsidR="0081033C" w:rsidRPr="006A7B17">
        <w:t>consider</w:t>
      </w:r>
      <w:r w:rsidRPr="006A7B17">
        <w:t xml:space="preserve"> that</w:t>
      </w:r>
      <w:r w:rsidR="00265623" w:rsidRPr="006A7B17">
        <w:t>,</w:t>
      </w:r>
      <w:r w:rsidRPr="006A7B17">
        <w:t xml:space="preserve"> c</w:t>
      </w:r>
      <w:r w:rsidR="00E21758" w:rsidRPr="006A7B17">
        <w:t>ompared to the current situation</w:t>
      </w:r>
      <w:r w:rsidR="00F278E3">
        <w:t xml:space="preserve"> of applying IFRS 4</w:t>
      </w:r>
      <w:r w:rsidR="0081033C" w:rsidRPr="006A7B17">
        <w:t>:</w:t>
      </w:r>
    </w:p>
    <w:p w14:paraId="497CA5F2" w14:textId="6E61E110" w:rsidR="00E21758" w:rsidRPr="006A7B17" w:rsidRDefault="001E5873" w:rsidP="00375C13">
      <w:pPr>
        <w:pStyle w:val="Normalnumberedlevel1"/>
        <w:numPr>
          <w:ilvl w:val="1"/>
          <w:numId w:val="2"/>
        </w:numPr>
      </w:pPr>
      <w:r w:rsidRPr="006A7B17">
        <w:t xml:space="preserve">the application of </w:t>
      </w:r>
      <w:r w:rsidR="00E21758" w:rsidRPr="006A7B17">
        <w:t xml:space="preserve">IFRS 17 </w:t>
      </w:r>
      <w:r w:rsidR="00B40957">
        <w:t xml:space="preserve">as amended </w:t>
      </w:r>
      <w:r w:rsidR="00E21758" w:rsidRPr="006A7B17">
        <w:t>could potentially improve the quality of financial information through its disclosure requirements</w:t>
      </w:r>
      <w:r w:rsidR="00265623" w:rsidRPr="006A7B17">
        <w:t>?</w:t>
      </w:r>
      <w:r w:rsidR="00E21758" w:rsidRPr="006A7B17">
        <w:t xml:space="preserve"> </w:t>
      </w:r>
      <w:r w:rsidR="000B7692" w:rsidRPr="006A7B17">
        <w:t>Please explain</w:t>
      </w:r>
      <w:r w:rsidR="00265623" w:rsidRPr="006A7B17">
        <w:t>.</w:t>
      </w:r>
    </w:p>
    <w:tbl>
      <w:tblPr>
        <w:tblStyle w:val="TableGrid"/>
        <w:tblW w:w="0" w:type="auto"/>
        <w:tblInd w:w="567" w:type="dxa"/>
        <w:tblLook w:val="04A0" w:firstRow="1" w:lastRow="0" w:firstColumn="1" w:lastColumn="0" w:noHBand="0" w:noVBand="1"/>
      </w:tblPr>
      <w:tblGrid>
        <w:gridCol w:w="8042"/>
      </w:tblGrid>
      <w:tr w:rsidR="00E21758" w:rsidRPr="006A7B17" w14:paraId="1C289AD4" w14:textId="77777777" w:rsidTr="00E21758">
        <w:tc>
          <w:tcPr>
            <w:tcW w:w="8042" w:type="dxa"/>
          </w:tcPr>
          <w:p w14:paraId="4DF71D37" w14:textId="77777777" w:rsidR="00E21758" w:rsidRPr="006A7B17" w:rsidRDefault="00E21758" w:rsidP="00BA1D0B">
            <w:pPr>
              <w:pStyle w:val="Normalnumberedlevel1"/>
              <w:ind w:left="0" w:firstLine="0"/>
            </w:pPr>
          </w:p>
        </w:tc>
      </w:tr>
    </w:tbl>
    <w:p w14:paraId="76BD0494" w14:textId="039B1AD5" w:rsidR="00E21758" w:rsidRPr="006A7B17" w:rsidRDefault="00265623" w:rsidP="00375C13">
      <w:pPr>
        <w:pStyle w:val="Normalnumberedlevel1"/>
        <w:numPr>
          <w:ilvl w:val="1"/>
          <w:numId w:val="2"/>
        </w:numPr>
      </w:pPr>
      <w:r w:rsidRPr="006A7B17">
        <w:t>t</w:t>
      </w:r>
      <w:r w:rsidR="001925F1" w:rsidRPr="006A7B17">
        <w:t xml:space="preserve">he application of IFRS 17 </w:t>
      </w:r>
      <w:r w:rsidR="00B40957">
        <w:t xml:space="preserve">as amended </w:t>
      </w:r>
      <w:r w:rsidR="001925F1" w:rsidRPr="006A7B17">
        <w:t>could lead to an increased understanding of the insurance sector by capital providers</w:t>
      </w:r>
      <w:r w:rsidRPr="006A7B17">
        <w:t>? Please explain.</w:t>
      </w:r>
    </w:p>
    <w:tbl>
      <w:tblPr>
        <w:tblStyle w:val="TableGrid"/>
        <w:tblW w:w="0" w:type="auto"/>
        <w:tblInd w:w="567" w:type="dxa"/>
        <w:tblLook w:val="04A0" w:firstRow="1" w:lastRow="0" w:firstColumn="1" w:lastColumn="0" w:noHBand="0" w:noVBand="1"/>
      </w:tblPr>
      <w:tblGrid>
        <w:gridCol w:w="8042"/>
      </w:tblGrid>
      <w:tr w:rsidR="00E21758" w:rsidRPr="006A7B17" w14:paraId="027EC353" w14:textId="77777777" w:rsidTr="00BA1D0B">
        <w:tc>
          <w:tcPr>
            <w:tcW w:w="8042" w:type="dxa"/>
          </w:tcPr>
          <w:p w14:paraId="31BEDF06" w14:textId="77777777" w:rsidR="00E21758" w:rsidRPr="006A7B17" w:rsidRDefault="00E21758" w:rsidP="00BA1D0B">
            <w:pPr>
              <w:pStyle w:val="Normalnumberedlevel1"/>
              <w:ind w:left="0" w:firstLine="0"/>
            </w:pPr>
          </w:p>
        </w:tc>
      </w:tr>
    </w:tbl>
    <w:p w14:paraId="3112EABC" w14:textId="7060FDE5" w:rsidR="001925F1" w:rsidRPr="006A7B17" w:rsidRDefault="001E5873" w:rsidP="00375C13">
      <w:pPr>
        <w:pStyle w:val="Normalnumberedlevel1"/>
        <w:numPr>
          <w:ilvl w:val="1"/>
          <w:numId w:val="2"/>
        </w:numPr>
      </w:pPr>
      <w:r w:rsidRPr="006A7B17">
        <w:t xml:space="preserve">the application of </w:t>
      </w:r>
      <w:r w:rsidR="001925F1" w:rsidRPr="006A7B17">
        <w:t xml:space="preserve">IFRS 17 </w:t>
      </w:r>
      <w:r w:rsidR="00B40957">
        <w:t xml:space="preserve">as amended </w:t>
      </w:r>
      <w:r w:rsidR="001925F1" w:rsidRPr="006A7B17">
        <w:t>could lead to possible increased attractiveness of the insurance sector</w:t>
      </w:r>
      <w:r w:rsidR="0081033C" w:rsidRPr="006A7B17">
        <w:t xml:space="preserve"> to investors</w:t>
      </w:r>
      <w:r w:rsidR="004E5850" w:rsidRPr="006A7B17">
        <w:t>? Please explain.</w:t>
      </w:r>
    </w:p>
    <w:tbl>
      <w:tblPr>
        <w:tblStyle w:val="TableGrid"/>
        <w:tblW w:w="0" w:type="auto"/>
        <w:tblInd w:w="567" w:type="dxa"/>
        <w:tblLook w:val="04A0" w:firstRow="1" w:lastRow="0" w:firstColumn="1" w:lastColumn="0" w:noHBand="0" w:noVBand="1"/>
      </w:tblPr>
      <w:tblGrid>
        <w:gridCol w:w="8042"/>
      </w:tblGrid>
      <w:tr w:rsidR="001925F1" w:rsidRPr="006A7B17" w14:paraId="31F4B762" w14:textId="77777777" w:rsidTr="00BA1D0B">
        <w:tc>
          <w:tcPr>
            <w:tcW w:w="8042" w:type="dxa"/>
          </w:tcPr>
          <w:p w14:paraId="69CE7F40" w14:textId="77777777" w:rsidR="001925F1" w:rsidRPr="006A7B17" w:rsidRDefault="001925F1" w:rsidP="00BA1D0B">
            <w:pPr>
              <w:pStyle w:val="Normalnumberedlevel1"/>
              <w:ind w:left="0" w:firstLine="0"/>
            </w:pPr>
          </w:p>
        </w:tc>
      </w:tr>
    </w:tbl>
    <w:p w14:paraId="2B0B416E" w14:textId="53F933F3" w:rsidR="001925F1" w:rsidRPr="006A7B17" w:rsidRDefault="001E5873" w:rsidP="00375C13">
      <w:pPr>
        <w:pStyle w:val="Normalnumberedlevel1"/>
        <w:numPr>
          <w:ilvl w:val="1"/>
          <w:numId w:val="2"/>
        </w:numPr>
      </w:pPr>
      <w:r w:rsidRPr="006A7B17">
        <w:t xml:space="preserve">the application of </w:t>
      </w:r>
      <w:r w:rsidR="001925F1" w:rsidRPr="006A7B17">
        <w:t xml:space="preserve">IFRS 17 </w:t>
      </w:r>
      <w:r w:rsidR="00B40957">
        <w:t xml:space="preserve">as amended </w:t>
      </w:r>
      <w:r w:rsidR="001925F1" w:rsidRPr="006A7B17">
        <w:t>could have a possible positive effect on the cost of capital of insurers</w:t>
      </w:r>
      <w:r w:rsidR="00BD68CB" w:rsidRPr="006A7B17">
        <w:t>? Please explain.</w:t>
      </w:r>
    </w:p>
    <w:tbl>
      <w:tblPr>
        <w:tblStyle w:val="TableGrid"/>
        <w:tblW w:w="0" w:type="auto"/>
        <w:tblInd w:w="567" w:type="dxa"/>
        <w:tblLook w:val="04A0" w:firstRow="1" w:lastRow="0" w:firstColumn="1" w:lastColumn="0" w:noHBand="0" w:noVBand="1"/>
      </w:tblPr>
      <w:tblGrid>
        <w:gridCol w:w="8042"/>
      </w:tblGrid>
      <w:tr w:rsidR="001925F1" w:rsidRPr="006A7B17" w14:paraId="6B8DAA78" w14:textId="77777777" w:rsidTr="00BA1D0B">
        <w:tc>
          <w:tcPr>
            <w:tcW w:w="8042" w:type="dxa"/>
          </w:tcPr>
          <w:p w14:paraId="5F12B3EE" w14:textId="77777777" w:rsidR="001925F1" w:rsidRPr="006A7B17" w:rsidRDefault="001925F1" w:rsidP="00BA1D0B">
            <w:pPr>
              <w:pStyle w:val="Normalnumberedlevel1"/>
              <w:ind w:left="0" w:firstLine="0"/>
            </w:pPr>
          </w:p>
        </w:tc>
      </w:tr>
    </w:tbl>
    <w:p w14:paraId="2EA12201" w14:textId="1A4AD190" w:rsidR="00A50AA7" w:rsidRPr="006A7B17" w:rsidRDefault="00A50AA7" w:rsidP="00A50AA7">
      <w:pPr>
        <w:pStyle w:val="Normalnumberedlevel1"/>
        <w:numPr>
          <w:ilvl w:val="1"/>
          <w:numId w:val="2"/>
        </w:numPr>
      </w:pPr>
      <w:r w:rsidRPr="006A7B17">
        <w:t xml:space="preserve">the application of IFRS 17 </w:t>
      </w:r>
      <w:r w:rsidR="00B40957">
        <w:t xml:space="preserve">as amended </w:t>
      </w:r>
      <w:r w:rsidRPr="006A7B17">
        <w:t xml:space="preserve">could lead to an increased understanding of the insurance sector by </w:t>
      </w:r>
      <w:r>
        <w:t>other stakeholders</w:t>
      </w:r>
      <w:r w:rsidRPr="006A7B17">
        <w:t>? Please explain.</w:t>
      </w:r>
    </w:p>
    <w:tbl>
      <w:tblPr>
        <w:tblStyle w:val="TableGrid"/>
        <w:tblW w:w="0" w:type="auto"/>
        <w:tblInd w:w="567" w:type="dxa"/>
        <w:tblLook w:val="04A0" w:firstRow="1" w:lastRow="0" w:firstColumn="1" w:lastColumn="0" w:noHBand="0" w:noVBand="1"/>
      </w:tblPr>
      <w:tblGrid>
        <w:gridCol w:w="8042"/>
      </w:tblGrid>
      <w:tr w:rsidR="00A50AA7" w14:paraId="2D8C7BA1" w14:textId="77777777" w:rsidTr="00A50AA7">
        <w:tc>
          <w:tcPr>
            <w:tcW w:w="8609" w:type="dxa"/>
          </w:tcPr>
          <w:p w14:paraId="0C943A47" w14:textId="77777777" w:rsidR="00A50AA7" w:rsidRDefault="00A50AA7">
            <w:pPr>
              <w:pStyle w:val="Normalnumberedlevel1"/>
              <w:ind w:left="0" w:firstLine="0"/>
              <w:rPr>
                <w:bCs/>
                <w:i/>
                <w:iCs/>
              </w:rPr>
            </w:pPr>
          </w:p>
        </w:tc>
      </w:tr>
    </w:tbl>
    <w:p w14:paraId="6F6ACB8A" w14:textId="77777777" w:rsidR="00A50AA7" w:rsidRPr="006A7B17" w:rsidRDefault="00A50AA7">
      <w:pPr>
        <w:pStyle w:val="Normalnumberedlevel1"/>
        <w:ind w:firstLine="0"/>
        <w:rPr>
          <w:bCs/>
          <w:i/>
          <w:iCs/>
        </w:rPr>
      </w:pPr>
    </w:p>
    <w:tbl>
      <w:tblPr>
        <w:tblStyle w:val="TableGrid"/>
        <w:tblW w:w="0" w:type="auto"/>
        <w:tblInd w:w="-5" w:type="dxa"/>
        <w:tblLook w:val="04A0" w:firstRow="1" w:lastRow="0" w:firstColumn="1" w:lastColumn="0" w:noHBand="0" w:noVBand="1"/>
      </w:tblPr>
      <w:tblGrid>
        <w:gridCol w:w="8614"/>
      </w:tblGrid>
      <w:tr w:rsidR="00125815" w:rsidRPr="006A7B17" w14:paraId="7379AF14" w14:textId="77777777" w:rsidTr="005237FE">
        <w:tc>
          <w:tcPr>
            <w:tcW w:w="8614" w:type="dxa"/>
          </w:tcPr>
          <w:p w14:paraId="481BF458" w14:textId="3056761D" w:rsidR="00125815" w:rsidRPr="006A7B17" w:rsidRDefault="00125815">
            <w:pPr>
              <w:pStyle w:val="Normalnumberedlevel1"/>
              <w:keepNext/>
              <w:ind w:left="0" w:firstLine="0"/>
            </w:pPr>
            <w:r w:rsidRPr="006A7B17">
              <w:t xml:space="preserve">Purpose: </w:t>
            </w:r>
            <w:r w:rsidRPr="006A7B17">
              <w:rPr>
                <w:bCs/>
                <w:iCs/>
              </w:rPr>
              <w:t xml:space="preserve">This question aims to </w:t>
            </w:r>
            <w:r w:rsidR="009F7148" w:rsidRPr="006A7B17">
              <w:rPr>
                <w:bCs/>
                <w:iCs/>
              </w:rPr>
              <w:t xml:space="preserve">identify any additional benefits </w:t>
            </w:r>
            <w:r w:rsidR="00531798" w:rsidRPr="006A7B17">
              <w:rPr>
                <w:bCs/>
                <w:iCs/>
              </w:rPr>
              <w:t xml:space="preserve">over and </w:t>
            </w:r>
            <w:r w:rsidR="009F7148" w:rsidRPr="006A7B17">
              <w:rPr>
                <w:bCs/>
                <w:iCs/>
              </w:rPr>
              <w:t xml:space="preserve">above </w:t>
            </w:r>
            <w:r w:rsidR="00CE4712">
              <w:rPr>
                <w:bCs/>
                <w:iCs/>
              </w:rPr>
              <w:t>those</w:t>
            </w:r>
            <w:r w:rsidR="00531798" w:rsidRPr="006A7B17">
              <w:rPr>
                <w:bCs/>
                <w:iCs/>
              </w:rPr>
              <w:t xml:space="preserve"> listed</w:t>
            </w:r>
            <w:r w:rsidR="009F7148" w:rsidRPr="006A7B17">
              <w:rPr>
                <w:bCs/>
                <w:iCs/>
              </w:rPr>
              <w:t xml:space="preserve"> above which are expected from the adoption of IFRS 17</w:t>
            </w:r>
            <w:r w:rsidR="0073149C">
              <w:rPr>
                <w:bCs/>
                <w:iCs/>
              </w:rPr>
              <w:t xml:space="preserve"> as amended</w:t>
            </w:r>
            <w:r w:rsidRPr="006A7B17">
              <w:t>.</w:t>
            </w:r>
          </w:p>
        </w:tc>
      </w:tr>
    </w:tbl>
    <w:p w14:paraId="7DD95F7A" w14:textId="56CB2297" w:rsidR="00E21758" w:rsidRPr="006A7B17" w:rsidRDefault="00E21758" w:rsidP="00375C13">
      <w:pPr>
        <w:pStyle w:val="Normalnumberedlevel1"/>
        <w:numPr>
          <w:ilvl w:val="0"/>
          <w:numId w:val="2"/>
        </w:numPr>
      </w:pPr>
      <w:r w:rsidRPr="006A7B17">
        <w:t>Are there any other benefits that you expect from the implementation of IFRS 17</w:t>
      </w:r>
      <w:r w:rsidR="00147FB4" w:rsidRPr="00147FB4">
        <w:t xml:space="preserve"> </w:t>
      </w:r>
      <w:r w:rsidR="00147FB4">
        <w:t>as amended</w:t>
      </w:r>
      <w:r w:rsidRPr="006A7B17">
        <w:t>?</w:t>
      </w:r>
    </w:p>
    <w:tbl>
      <w:tblPr>
        <w:tblStyle w:val="TableGrid"/>
        <w:tblW w:w="0" w:type="auto"/>
        <w:tblInd w:w="567" w:type="dxa"/>
        <w:tblLook w:val="04A0" w:firstRow="1" w:lastRow="0" w:firstColumn="1" w:lastColumn="0" w:noHBand="0" w:noVBand="1"/>
      </w:tblPr>
      <w:tblGrid>
        <w:gridCol w:w="8042"/>
      </w:tblGrid>
      <w:tr w:rsidR="00E21758" w:rsidRPr="006A7B17" w14:paraId="45DA26FA" w14:textId="77777777" w:rsidTr="00BA1D0B">
        <w:tc>
          <w:tcPr>
            <w:tcW w:w="8609" w:type="dxa"/>
          </w:tcPr>
          <w:p w14:paraId="1730CAA0" w14:textId="77777777" w:rsidR="00E21758" w:rsidRPr="006A7B17" w:rsidRDefault="00E21758" w:rsidP="00BA1D0B">
            <w:pPr>
              <w:pStyle w:val="Normalnumberedlevel1"/>
              <w:ind w:left="0" w:firstLine="0"/>
            </w:pPr>
          </w:p>
        </w:tc>
      </w:tr>
    </w:tbl>
    <w:p w14:paraId="47953704" w14:textId="26F35155" w:rsidR="00080A2F" w:rsidRPr="0021673F" w:rsidRDefault="00080A2F" w:rsidP="00E45458">
      <w:pPr>
        <w:pStyle w:val="Heading3"/>
      </w:pPr>
      <w:bookmarkStart w:id="267" w:name="_General"/>
      <w:bookmarkEnd w:id="159"/>
      <w:bookmarkEnd w:id="267"/>
      <w:r w:rsidRPr="0021673F">
        <w:t>Overall</w:t>
      </w:r>
      <w:r>
        <w:t xml:space="preserve"> impact of costs and benefits</w:t>
      </w:r>
    </w:p>
    <w:tbl>
      <w:tblPr>
        <w:tblStyle w:val="TableGrid"/>
        <w:tblW w:w="0" w:type="auto"/>
        <w:tblInd w:w="-5" w:type="dxa"/>
        <w:tblLook w:val="04A0" w:firstRow="1" w:lastRow="0" w:firstColumn="1" w:lastColumn="0" w:noHBand="0" w:noVBand="1"/>
      </w:tblPr>
      <w:tblGrid>
        <w:gridCol w:w="8614"/>
      </w:tblGrid>
      <w:tr w:rsidR="00593CBD" w:rsidRPr="006A7B17" w14:paraId="6404EE74" w14:textId="77777777" w:rsidTr="00DA78F8">
        <w:tc>
          <w:tcPr>
            <w:tcW w:w="8614" w:type="dxa"/>
          </w:tcPr>
          <w:p w14:paraId="695B0613" w14:textId="37B2D3A5" w:rsidR="00593CBD" w:rsidRPr="006A7B17" w:rsidRDefault="00593CBD" w:rsidP="00DA78F8">
            <w:pPr>
              <w:pStyle w:val="Normalnumberedlevel1"/>
              <w:keepNext/>
              <w:ind w:left="0" w:firstLine="0"/>
            </w:pPr>
            <w:r w:rsidRPr="006A7B17">
              <w:t xml:space="preserve">Purpose: </w:t>
            </w:r>
            <w:r w:rsidRPr="006A7B17">
              <w:rPr>
                <w:bCs/>
                <w:iCs/>
              </w:rPr>
              <w:t xml:space="preserve">This question aims to </w:t>
            </w:r>
            <w:r w:rsidR="00E82D21">
              <w:rPr>
                <w:bCs/>
                <w:iCs/>
              </w:rPr>
              <w:t xml:space="preserve">understand </w:t>
            </w:r>
            <w:r w:rsidR="00D475E3">
              <w:rPr>
                <w:bCs/>
                <w:iCs/>
              </w:rPr>
              <w:t xml:space="preserve">the overall impact </w:t>
            </w:r>
            <w:r w:rsidR="0070214E">
              <w:rPr>
                <w:bCs/>
                <w:iCs/>
              </w:rPr>
              <w:t>regarding</w:t>
            </w:r>
            <w:r w:rsidR="00D475E3">
              <w:rPr>
                <w:bCs/>
                <w:iCs/>
              </w:rPr>
              <w:t xml:space="preserve"> costs and benefits</w:t>
            </w:r>
            <w:r w:rsidRPr="006A7B17">
              <w:t>.</w:t>
            </w:r>
          </w:p>
        </w:tc>
      </w:tr>
    </w:tbl>
    <w:p w14:paraId="7587F7D2" w14:textId="32F96ADA" w:rsidR="00581637" w:rsidRPr="006A7B17" w:rsidRDefault="00593CBD" w:rsidP="0021673F">
      <w:pPr>
        <w:pStyle w:val="Normalnumberedlevel1"/>
        <w:numPr>
          <w:ilvl w:val="0"/>
          <w:numId w:val="2"/>
        </w:numPr>
      </w:pPr>
      <w:r>
        <w:t xml:space="preserve">Do you consider that </w:t>
      </w:r>
      <w:r w:rsidR="00940141">
        <w:t>the expected benefits outweigh the expected costs</w:t>
      </w:r>
      <w:r w:rsidR="0001789C">
        <w:t xml:space="preserve"> to implement IFRS 17 as amended</w:t>
      </w:r>
      <w:r w:rsidR="00581637">
        <w:t>? Please explain.</w:t>
      </w:r>
    </w:p>
    <w:tbl>
      <w:tblPr>
        <w:tblStyle w:val="TableGrid"/>
        <w:tblW w:w="0" w:type="auto"/>
        <w:tblInd w:w="567" w:type="dxa"/>
        <w:tblLook w:val="04A0" w:firstRow="1" w:lastRow="0" w:firstColumn="1" w:lastColumn="0" w:noHBand="0" w:noVBand="1"/>
      </w:tblPr>
      <w:tblGrid>
        <w:gridCol w:w="8042"/>
      </w:tblGrid>
      <w:tr w:rsidR="00581637" w:rsidRPr="006A7B17" w14:paraId="03A3D803" w14:textId="77777777" w:rsidTr="00DA78F8">
        <w:tc>
          <w:tcPr>
            <w:tcW w:w="8609" w:type="dxa"/>
          </w:tcPr>
          <w:p w14:paraId="7C3B2268" w14:textId="77777777" w:rsidR="00581637" w:rsidRPr="006A7B17" w:rsidRDefault="00581637" w:rsidP="00DA78F8">
            <w:pPr>
              <w:pStyle w:val="Normalnumberedlevel1"/>
              <w:ind w:left="0" w:firstLine="0"/>
            </w:pPr>
          </w:p>
        </w:tc>
      </w:tr>
    </w:tbl>
    <w:p w14:paraId="57458898" w14:textId="21961AD1" w:rsidR="00080A2F" w:rsidRDefault="00080A2F">
      <w:pPr>
        <w:tabs>
          <w:tab w:val="clear" w:pos="567"/>
          <w:tab w:val="clear" w:pos="1134"/>
          <w:tab w:val="clear" w:pos="1701"/>
          <w:tab w:val="clear" w:pos="2268"/>
          <w:tab w:val="clear" w:pos="2835"/>
        </w:tabs>
        <w:spacing w:before="0" w:after="0"/>
        <w:jc w:val="left"/>
        <w:rPr>
          <w:rFonts w:cs="Arial"/>
          <w:b/>
          <w:bCs/>
          <w:kern w:val="32"/>
          <w:sz w:val="28"/>
          <w:szCs w:val="32"/>
          <w:lang w:eastAsia="en-US"/>
        </w:rPr>
      </w:pPr>
    </w:p>
    <w:p w14:paraId="168F9779" w14:textId="1DB2C4BE" w:rsidR="00080A2F" w:rsidRDefault="00080A2F">
      <w:pPr>
        <w:tabs>
          <w:tab w:val="clear" w:pos="567"/>
          <w:tab w:val="clear" w:pos="1134"/>
          <w:tab w:val="clear" w:pos="1701"/>
          <w:tab w:val="clear" w:pos="2268"/>
          <w:tab w:val="clear" w:pos="2835"/>
        </w:tabs>
        <w:spacing w:before="0" w:after="0"/>
        <w:jc w:val="left"/>
        <w:rPr>
          <w:rFonts w:cs="Arial"/>
          <w:b/>
          <w:bCs/>
          <w:kern w:val="32"/>
          <w:sz w:val="28"/>
          <w:szCs w:val="32"/>
          <w:lang w:eastAsia="en-US"/>
        </w:rPr>
      </w:pPr>
    </w:p>
    <w:p w14:paraId="6225D58B" w14:textId="607E0F55" w:rsidR="00080A2F" w:rsidRDefault="00080A2F">
      <w:pPr>
        <w:tabs>
          <w:tab w:val="clear" w:pos="567"/>
          <w:tab w:val="clear" w:pos="1134"/>
          <w:tab w:val="clear" w:pos="1701"/>
          <w:tab w:val="clear" w:pos="2268"/>
          <w:tab w:val="clear" w:pos="2835"/>
        </w:tabs>
        <w:spacing w:before="0" w:after="0"/>
        <w:jc w:val="left"/>
        <w:rPr>
          <w:rFonts w:cs="Arial"/>
          <w:b/>
          <w:bCs/>
          <w:kern w:val="32"/>
          <w:sz w:val="28"/>
          <w:szCs w:val="32"/>
          <w:lang w:eastAsia="en-US"/>
        </w:rPr>
      </w:pPr>
    </w:p>
    <w:p w14:paraId="5F1F27EA" w14:textId="494B1566" w:rsidR="00080A2F" w:rsidRDefault="00080A2F">
      <w:pPr>
        <w:tabs>
          <w:tab w:val="clear" w:pos="567"/>
          <w:tab w:val="clear" w:pos="1134"/>
          <w:tab w:val="clear" w:pos="1701"/>
          <w:tab w:val="clear" w:pos="2268"/>
          <w:tab w:val="clear" w:pos="2835"/>
        </w:tabs>
        <w:spacing w:before="0" w:after="0"/>
        <w:jc w:val="left"/>
        <w:rPr>
          <w:rFonts w:cs="Arial"/>
          <w:b/>
          <w:bCs/>
          <w:kern w:val="32"/>
          <w:sz w:val="28"/>
          <w:szCs w:val="32"/>
          <w:lang w:eastAsia="en-US"/>
        </w:rPr>
      </w:pPr>
    </w:p>
    <w:p w14:paraId="051C91BD" w14:textId="77777777" w:rsidR="00080A2F" w:rsidRDefault="00080A2F">
      <w:pPr>
        <w:tabs>
          <w:tab w:val="clear" w:pos="567"/>
          <w:tab w:val="clear" w:pos="1134"/>
          <w:tab w:val="clear" w:pos="1701"/>
          <w:tab w:val="clear" w:pos="2268"/>
          <w:tab w:val="clear" w:pos="2835"/>
        </w:tabs>
        <w:spacing w:before="0" w:after="0"/>
        <w:jc w:val="left"/>
        <w:rPr>
          <w:rFonts w:cs="Arial"/>
          <w:b/>
          <w:bCs/>
          <w:kern w:val="32"/>
          <w:sz w:val="28"/>
          <w:szCs w:val="32"/>
          <w:lang w:eastAsia="en-US"/>
        </w:rPr>
      </w:pPr>
      <w:r>
        <w:br w:type="page"/>
      </w:r>
    </w:p>
    <w:p w14:paraId="262BC289" w14:textId="10C0FF90" w:rsidR="0015301F" w:rsidRPr="002C5071" w:rsidRDefault="0015301F" w:rsidP="00701304">
      <w:pPr>
        <w:pStyle w:val="Heading1Appendix"/>
      </w:pPr>
      <w:r>
        <w:t xml:space="preserve">Appendix </w:t>
      </w:r>
      <w:r w:rsidR="00621926">
        <w:t>1</w:t>
      </w:r>
      <w:r>
        <w:t>: Product categories used in this updated case study</w:t>
      </w:r>
    </w:p>
    <w:p w14:paraId="22E83E6E" w14:textId="77777777" w:rsidR="00DA2558" w:rsidRDefault="00DA2558" w:rsidP="00DA2558">
      <w:pPr>
        <w:pStyle w:val="Normalnumberedlevel1"/>
        <w:numPr>
          <w:ilvl w:val="0"/>
          <w:numId w:val="69"/>
        </w:numPr>
        <w:rPr>
          <w:kern w:val="32"/>
          <w:szCs w:val="28"/>
        </w:rPr>
      </w:pPr>
      <w:r>
        <w:rPr>
          <w:kern w:val="32"/>
          <w:szCs w:val="28"/>
        </w:rPr>
        <w:t>Product categories used for the case study:</w:t>
      </w:r>
    </w:p>
    <w:p w14:paraId="42AFC818" w14:textId="77777777" w:rsidR="00DA2558" w:rsidRDefault="00DA2558" w:rsidP="00DA2558">
      <w:pPr>
        <w:pStyle w:val="Heading3"/>
      </w:pPr>
      <w:bookmarkStart w:id="268" w:name="_Toc500165789"/>
      <w:bookmarkStart w:id="269" w:name="_Toc500165731"/>
      <w:bookmarkStart w:id="270" w:name="_Toc500165557"/>
      <w:r>
        <w:t>Life and health contracts with direct participation features (including with-profit contracts)</w:t>
      </w:r>
      <w:bookmarkEnd w:id="268"/>
      <w:bookmarkEnd w:id="269"/>
      <w:bookmarkEnd w:id="270"/>
    </w:p>
    <w:p w14:paraId="6C9C1B28" w14:textId="77777777" w:rsidR="00DA2558" w:rsidRDefault="00DA2558" w:rsidP="00DA2558">
      <w:pPr>
        <w:pStyle w:val="Heading4"/>
      </w:pPr>
      <w:bookmarkStart w:id="271" w:name="_Toc500165790"/>
      <w:bookmarkStart w:id="272" w:name="_Toc500165732"/>
      <w:bookmarkStart w:id="273" w:name="_Toc500165558"/>
      <w:r>
        <w:t>Life contracts:</w:t>
      </w:r>
      <w:bookmarkEnd w:id="271"/>
      <w:bookmarkEnd w:id="272"/>
      <w:bookmarkEnd w:id="273"/>
    </w:p>
    <w:p w14:paraId="3BCAB096" w14:textId="77777777" w:rsidR="00DA2558" w:rsidRDefault="00DA2558" w:rsidP="00DA2558">
      <w:pPr>
        <w:pStyle w:val="Normalnumberedlevel1"/>
        <w:ind w:left="1134" w:firstLine="0"/>
        <w:rPr>
          <w:i/>
        </w:rPr>
      </w:pPr>
      <w:r>
        <w:rPr>
          <w:i/>
        </w:rPr>
        <w:t>This include term life, whole life, universal life, endowment, group business, deferred annuities, and immediate annuities.</w:t>
      </w:r>
    </w:p>
    <w:p w14:paraId="69E5496D" w14:textId="77777777" w:rsidR="00DA2558" w:rsidRDefault="00DA2558" w:rsidP="00DA2558">
      <w:pPr>
        <w:pStyle w:val="Heading4"/>
      </w:pPr>
      <w:bookmarkStart w:id="274" w:name="_Toc500165791"/>
      <w:bookmarkStart w:id="275" w:name="_Toc500165733"/>
      <w:bookmarkStart w:id="276" w:name="_Toc500165559"/>
      <w:r>
        <w:t>Health contracts:</w:t>
      </w:r>
      <w:bookmarkEnd w:id="274"/>
      <w:bookmarkEnd w:id="275"/>
      <w:bookmarkEnd w:id="276"/>
    </w:p>
    <w:p w14:paraId="1C3EB9C2" w14:textId="77777777" w:rsidR="00DA2558" w:rsidRDefault="00DA2558" w:rsidP="00DA2558">
      <w:pPr>
        <w:pStyle w:val="Normalnumberedlevel1"/>
        <w:ind w:left="1134" w:firstLine="0"/>
        <w:rPr>
          <w:i/>
        </w:rPr>
      </w:pPr>
      <w:r>
        <w:rPr>
          <w:i/>
          <w:kern w:val="32"/>
          <w:szCs w:val="28"/>
        </w:rPr>
        <w:t xml:space="preserve">Health insurance is an insurance product which covers medical and surgical expenses of an insured individual. It reimburses the expenses incurred due to illness or injury or pays the care provider of the insured individual directly. </w:t>
      </w:r>
      <w:r>
        <w:rPr>
          <w:i/>
        </w:rPr>
        <w:t>The Health products offered include critical illness and permanent health insurance products.</w:t>
      </w:r>
    </w:p>
    <w:p w14:paraId="2D69152E" w14:textId="77777777" w:rsidR="00DA2558" w:rsidRDefault="00DA2558" w:rsidP="00DA2558">
      <w:pPr>
        <w:pStyle w:val="Normalnumberedlevel1"/>
        <w:ind w:left="1134" w:firstLine="0"/>
        <w:rPr>
          <w:kern w:val="32"/>
          <w:szCs w:val="28"/>
        </w:rPr>
      </w:pPr>
      <w:r>
        <w:rPr>
          <w:kern w:val="32"/>
          <w:szCs w:val="28"/>
        </w:rPr>
        <w:t>Some entities may include health products under Life contracts and others as part of Non-life or General Insurance. Where you select health insurance portfolios for the case study, please be clear in your description where this has been included.</w:t>
      </w:r>
    </w:p>
    <w:p w14:paraId="335E470D" w14:textId="77777777" w:rsidR="00DA2558" w:rsidRDefault="00DA2558" w:rsidP="00DA2558">
      <w:pPr>
        <w:pStyle w:val="Heading4"/>
      </w:pPr>
      <w:bookmarkStart w:id="277" w:name="_Toc500165792"/>
      <w:bookmarkStart w:id="278" w:name="_Toc500165734"/>
      <w:bookmarkStart w:id="279" w:name="_Toc500165560"/>
      <w:r>
        <w:t>Insurance contracts with direct participation features:</w:t>
      </w:r>
      <w:bookmarkEnd w:id="277"/>
      <w:bookmarkEnd w:id="278"/>
      <w:bookmarkEnd w:id="279"/>
    </w:p>
    <w:p w14:paraId="42D8802F" w14:textId="77777777" w:rsidR="00DA2558" w:rsidRDefault="00DA2558" w:rsidP="00DA2558">
      <w:pPr>
        <w:pStyle w:val="Normalnumberedlevel1"/>
        <w:ind w:left="1134" w:firstLine="0"/>
        <w:rPr>
          <w:i/>
          <w:kern w:val="32"/>
          <w:szCs w:val="28"/>
        </w:rPr>
      </w:pPr>
      <w:r>
        <w:rPr>
          <w:kern w:val="32"/>
          <w:szCs w:val="28"/>
        </w:rPr>
        <w:t xml:space="preserve">As defined under IFRS 17:  </w:t>
      </w:r>
      <w:r>
        <w:rPr>
          <w:i/>
          <w:kern w:val="32"/>
          <w:szCs w:val="28"/>
        </w:rPr>
        <w:t>It is an insurance contract for which, at inception:</w:t>
      </w:r>
    </w:p>
    <w:p w14:paraId="06BA6956" w14:textId="77777777" w:rsidR="00DA2558" w:rsidRDefault="00DA2558" w:rsidP="00DA2558">
      <w:pPr>
        <w:pStyle w:val="Normalnumberedlevel1"/>
        <w:ind w:left="1134" w:firstLine="0"/>
        <w:rPr>
          <w:i/>
          <w:kern w:val="32"/>
          <w:szCs w:val="28"/>
        </w:rPr>
      </w:pPr>
      <w:r>
        <w:rPr>
          <w:i/>
          <w:kern w:val="32"/>
          <w:szCs w:val="28"/>
        </w:rPr>
        <w:t>(a) the contractual terms specify that the policyholder participates in a share of a clearly identified pool of underlying items;</w:t>
      </w:r>
    </w:p>
    <w:p w14:paraId="3867CF0D" w14:textId="77777777" w:rsidR="00DA2558" w:rsidRDefault="00DA2558" w:rsidP="00DA2558">
      <w:pPr>
        <w:pStyle w:val="Normalnumberedlevel1"/>
        <w:ind w:left="1134" w:firstLine="0"/>
        <w:rPr>
          <w:i/>
          <w:kern w:val="32"/>
          <w:szCs w:val="28"/>
        </w:rPr>
      </w:pPr>
      <w:r>
        <w:rPr>
          <w:i/>
          <w:kern w:val="32"/>
          <w:szCs w:val="28"/>
        </w:rPr>
        <w:t>(b) the entity expects to pay to the policyholder an amount equal to a substantial share of the fair value returns on the underlying items; and</w:t>
      </w:r>
    </w:p>
    <w:p w14:paraId="017EF227" w14:textId="77777777" w:rsidR="00DA2558" w:rsidRDefault="00DA2558" w:rsidP="00DA2558">
      <w:pPr>
        <w:pStyle w:val="Normalnumberedlevel1"/>
        <w:ind w:left="1134" w:firstLine="0"/>
        <w:rPr>
          <w:kern w:val="32"/>
          <w:szCs w:val="28"/>
        </w:rPr>
      </w:pPr>
      <w:r>
        <w:rPr>
          <w:i/>
          <w:kern w:val="32"/>
          <w:szCs w:val="28"/>
        </w:rPr>
        <w:t>(c) the entity expects a substantial proportion of any change in the amounts to be paid to the policyholder to vary with the change in fair value of the underlying items.</w:t>
      </w:r>
    </w:p>
    <w:p w14:paraId="7E1C8021" w14:textId="77777777" w:rsidR="00DA2558" w:rsidRDefault="00DA2558" w:rsidP="00DA2558">
      <w:pPr>
        <w:pStyle w:val="Normalnumberedlevel1"/>
        <w:ind w:left="1134" w:firstLine="0"/>
        <w:rPr>
          <w:kern w:val="32"/>
          <w:szCs w:val="28"/>
        </w:rPr>
      </w:pPr>
      <w:r>
        <w:rPr>
          <w:kern w:val="32"/>
          <w:szCs w:val="28"/>
        </w:rPr>
        <w:t>This may include “with-profits” or “participating” contracts depending on the contractual terms.</w:t>
      </w:r>
    </w:p>
    <w:p w14:paraId="266C7A83" w14:textId="77777777" w:rsidR="00DA2558" w:rsidRDefault="00DA2558" w:rsidP="00DA2558">
      <w:pPr>
        <w:pStyle w:val="Heading3"/>
      </w:pPr>
      <w:bookmarkStart w:id="280" w:name="_Toc500165793"/>
      <w:bookmarkStart w:id="281" w:name="_Toc500165735"/>
      <w:bookmarkStart w:id="282" w:name="_Toc500165561"/>
      <w:r>
        <w:t>Life and health contracts without direct participation features</w:t>
      </w:r>
      <w:bookmarkEnd w:id="280"/>
      <w:bookmarkEnd w:id="281"/>
      <w:bookmarkEnd w:id="282"/>
    </w:p>
    <w:p w14:paraId="2AA4B0A8" w14:textId="77777777" w:rsidR="00DA2558" w:rsidRDefault="00DA2558" w:rsidP="00DA2558">
      <w:pPr>
        <w:pStyle w:val="Normalnumberedlevel1"/>
        <w:ind w:left="1134" w:firstLine="0"/>
        <w:rPr>
          <w:kern w:val="32"/>
          <w:szCs w:val="28"/>
        </w:rPr>
      </w:pPr>
      <w:r>
        <w:rPr>
          <w:kern w:val="32"/>
          <w:szCs w:val="28"/>
        </w:rPr>
        <w:t>These include the same products as the previous category, but without direct participation features as described in IFRS 17.</w:t>
      </w:r>
    </w:p>
    <w:p w14:paraId="0B19F84C" w14:textId="77777777" w:rsidR="00DA2558" w:rsidRDefault="00DA2558" w:rsidP="00DA2558">
      <w:pPr>
        <w:pStyle w:val="Heading3"/>
      </w:pPr>
      <w:bookmarkStart w:id="283" w:name="_Toc500165794"/>
      <w:bookmarkStart w:id="284" w:name="_Toc500165736"/>
      <w:bookmarkStart w:id="285" w:name="_Toc500165562"/>
      <w:r>
        <w:t>Non-life contracts:</w:t>
      </w:r>
      <w:bookmarkEnd w:id="283"/>
      <w:bookmarkEnd w:id="284"/>
      <w:bookmarkEnd w:id="285"/>
    </w:p>
    <w:p w14:paraId="7E573839" w14:textId="77777777" w:rsidR="00DA2558" w:rsidRDefault="00DA2558" w:rsidP="00DA2558">
      <w:pPr>
        <w:pStyle w:val="Normalnumberedlevel1"/>
        <w:ind w:left="1134" w:firstLine="0"/>
        <w:rPr>
          <w:i/>
          <w:kern w:val="32"/>
          <w:szCs w:val="28"/>
        </w:rPr>
      </w:pPr>
      <w:r>
        <w:rPr>
          <w:i/>
          <w:kern w:val="32"/>
          <w:szCs w:val="28"/>
        </w:rPr>
        <w:t>Also known as general insurance or property and casualty insurance. Property insurance covers loss or damage through fire, theft, flood, storms and other specified risks. Casualty insurance primarily covers losses arising from accidents that cause injury to other people or damage to the property of others.</w:t>
      </w:r>
    </w:p>
    <w:p w14:paraId="7314E0E2" w14:textId="77777777" w:rsidR="00DA2558" w:rsidRDefault="00DA2558" w:rsidP="00DA2558">
      <w:pPr>
        <w:pStyle w:val="Heading3"/>
      </w:pPr>
      <w:bookmarkStart w:id="286" w:name="_Toc500165795"/>
      <w:bookmarkStart w:id="287" w:name="_Toc500165737"/>
      <w:bookmarkStart w:id="288" w:name="_Toc500165563"/>
      <w:r>
        <w:rPr>
          <w:rStyle w:val="Heading4Char"/>
        </w:rPr>
        <w:t>Investment contracts with discretionary participation features</w:t>
      </w:r>
      <w:r>
        <w:t>:</w:t>
      </w:r>
      <w:bookmarkEnd w:id="286"/>
      <w:bookmarkEnd w:id="287"/>
      <w:bookmarkEnd w:id="288"/>
    </w:p>
    <w:p w14:paraId="030439D0" w14:textId="77777777" w:rsidR="00DA2558" w:rsidRDefault="00DA2558" w:rsidP="00DA2558">
      <w:pPr>
        <w:pStyle w:val="Normalnumberedlevel1"/>
        <w:ind w:left="1134" w:firstLine="0"/>
        <w:rPr>
          <w:i/>
          <w:kern w:val="32"/>
          <w:szCs w:val="28"/>
        </w:rPr>
      </w:pPr>
      <w:r>
        <w:rPr>
          <w:kern w:val="32"/>
          <w:szCs w:val="28"/>
        </w:rPr>
        <w:t xml:space="preserve">As defined under IFRS 17:  </w:t>
      </w:r>
      <w:r>
        <w:rPr>
          <w:i/>
          <w:kern w:val="32"/>
          <w:szCs w:val="28"/>
        </w:rPr>
        <w:t xml:space="preserve">It is a financial instrument that provides a particular investor with the contractual right to receive, as a supplement to an amount not subject to the discretion of the issuer, additional amounts: </w:t>
      </w:r>
    </w:p>
    <w:p w14:paraId="542A8FD7" w14:textId="77777777" w:rsidR="00DA2558" w:rsidRDefault="00DA2558" w:rsidP="00DA2558">
      <w:pPr>
        <w:pStyle w:val="Normalnumberedlevel1"/>
        <w:ind w:left="1701"/>
        <w:rPr>
          <w:i/>
          <w:kern w:val="32"/>
          <w:szCs w:val="28"/>
        </w:rPr>
      </w:pPr>
      <w:r>
        <w:rPr>
          <w:i/>
          <w:kern w:val="32"/>
          <w:szCs w:val="28"/>
        </w:rPr>
        <w:t>(a) that are expected to be a significant portion of the total contractual benefits;</w:t>
      </w:r>
    </w:p>
    <w:p w14:paraId="7FDD1C8C" w14:textId="77777777" w:rsidR="00DA2558" w:rsidRDefault="00DA2558" w:rsidP="00DA2558">
      <w:pPr>
        <w:pStyle w:val="Normalnumberedlevel1"/>
        <w:tabs>
          <w:tab w:val="clear" w:pos="1701"/>
          <w:tab w:val="left" w:pos="1418"/>
        </w:tabs>
        <w:ind w:left="1418" w:hanging="284"/>
        <w:rPr>
          <w:i/>
          <w:kern w:val="32"/>
          <w:szCs w:val="28"/>
        </w:rPr>
      </w:pPr>
      <w:r>
        <w:rPr>
          <w:i/>
          <w:kern w:val="32"/>
          <w:szCs w:val="28"/>
        </w:rPr>
        <w:t>(b) the timing or amount of which are contractually at the discretion of the issuer; and</w:t>
      </w:r>
    </w:p>
    <w:p w14:paraId="609D17D9" w14:textId="77777777" w:rsidR="00DA2558" w:rsidRDefault="00DA2558" w:rsidP="00DA2558">
      <w:pPr>
        <w:pStyle w:val="Normalnumberedlevel1"/>
        <w:ind w:left="1701"/>
        <w:rPr>
          <w:i/>
          <w:kern w:val="32"/>
          <w:szCs w:val="28"/>
        </w:rPr>
      </w:pPr>
      <w:r>
        <w:rPr>
          <w:i/>
          <w:kern w:val="32"/>
          <w:szCs w:val="28"/>
        </w:rPr>
        <w:t>(c) that are contractually based on:</w:t>
      </w:r>
    </w:p>
    <w:p w14:paraId="05A8DCBE" w14:textId="77777777" w:rsidR="00DA2558" w:rsidRDefault="00DA2558" w:rsidP="00DA2558">
      <w:pPr>
        <w:pStyle w:val="Normalnumberedlevel1"/>
        <w:tabs>
          <w:tab w:val="clear" w:pos="2268"/>
          <w:tab w:val="left" w:pos="1985"/>
        </w:tabs>
        <w:ind w:left="1985"/>
        <w:rPr>
          <w:i/>
          <w:kern w:val="32"/>
          <w:szCs w:val="28"/>
        </w:rPr>
      </w:pPr>
      <w:r>
        <w:rPr>
          <w:i/>
          <w:kern w:val="32"/>
          <w:szCs w:val="28"/>
        </w:rPr>
        <w:t>(i) the returns on a specified pool of contracts or a specified type of contract;</w:t>
      </w:r>
    </w:p>
    <w:p w14:paraId="3A2910A2" w14:textId="77777777" w:rsidR="00DA2558" w:rsidRDefault="00DA2558" w:rsidP="00DA2558">
      <w:pPr>
        <w:pStyle w:val="Normalnumberedlevel1"/>
        <w:tabs>
          <w:tab w:val="clear" w:pos="2268"/>
          <w:tab w:val="left" w:pos="1843"/>
        </w:tabs>
        <w:ind w:left="1701" w:hanging="283"/>
        <w:rPr>
          <w:i/>
          <w:kern w:val="32"/>
          <w:szCs w:val="28"/>
        </w:rPr>
      </w:pPr>
      <w:r>
        <w:rPr>
          <w:i/>
          <w:kern w:val="32"/>
          <w:szCs w:val="28"/>
        </w:rPr>
        <w:t>(ii) realised and/or unrealised investment returns on a specified pool of assets held by the issuer; or</w:t>
      </w:r>
    </w:p>
    <w:p w14:paraId="546FE5C0" w14:textId="77777777" w:rsidR="00DA2558" w:rsidRDefault="00DA2558" w:rsidP="00DA2558">
      <w:pPr>
        <w:pStyle w:val="Normalnumberedlevel1"/>
        <w:tabs>
          <w:tab w:val="clear" w:pos="2268"/>
        </w:tabs>
        <w:ind w:left="1985"/>
        <w:rPr>
          <w:i/>
          <w:kern w:val="32"/>
          <w:szCs w:val="28"/>
        </w:rPr>
      </w:pPr>
      <w:r>
        <w:rPr>
          <w:i/>
          <w:kern w:val="32"/>
          <w:szCs w:val="28"/>
        </w:rPr>
        <w:t>(iii) the profit or loss of the entity or fund that issues the contract.</w:t>
      </w:r>
    </w:p>
    <w:p w14:paraId="63CDDADA" w14:textId="77777777" w:rsidR="00DA2558" w:rsidRDefault="00DA2558" w:rsidP="00DA2558">
      <w:pPr>
        <w:pStyle w:val="Normalnumberedlevel1"/>
        <w:tabs>
          <w:tab w:val="clear" w:pos="1701"/>
          <w:tab w:val="clear" w:pos="2268"/>
        </w:tabs>
        <w:ind w:left="1134" w:firstLine="0"/>
        <w:rPr>
          <w:kern w:val="32"/>
          <w:szCs w:val="28"/>
        </w:rPr>
      </w:pPr>
      <w:r>
        <w:rPr>
          <w:kern w:val="32"/>
          <w:szCs w:val="28"/>
        </w:rPr>
        <w:t>These are the contracts that may be included in the scope of IFRS 17 as the entity also issues insurance contracts per IFRS 17 paragraph 3(c). Investment contracts without DPFs fall under the scope of IFRS 9 and do not form part of the case study.</w:t>
      </w:r>
    </w:p>
    <w:p w14:paraId="6B51D0CF" w14:textId="77777777" w:rsidR="00DA2558" w:rsidRDefault="00DA2558" w:rsidP="00DA2558">
      <w:pPr>
        <w:pStyle w:val="Heading3"/>
      </w:pPr>
      <w:bookmarkStart w:id="289" w:name="_Toc500165796"/>
      <w:bookmarkStart w:id="290" w:name="_Toc500165738"/>
      <w:bookmarkStart w:id="291" w:name="_Toc500165564"/>
      <w:r>
        <w:t>Unit-linked contracts (insurance):</w:t>
      </w:r>
      <w:bookmarkEnd w:id="289"/>
      <w:bookmarkEnd w:id="290"/>
      <w:bookmarkEnd w:id="291"/>
    </w:p>
    <w:p w14:paraId="3CC47974" w14:textId="77777777" w:rsidR="00DA2558" w:rsidRDefault="00DA2558" w:rsidP="00DA2558">
      <w:pPr>
        <w:pStyle w:val="Normalnumberedlevel1"/>
        <w:ind w:left="1134" w:firstLine="0"/>
        <w:rPr>
          <w:i/>
          <w:kern w:val="32"/>
          <w:szCs w:val="28"/>
        </w:rPr>
      </w:pPr>
      <w:r>
        <w:rPr>
          <w:i/>
        </w:rPr>
        <w:t xml:space="preserve">Insurance products where the surrender value of the policy is linked to the value of underlying investments (such as collective investment schemes, internal investment pools or other property) or fluctuations in the value of underlying investment or indices. Investment risk associated with the product is usually borne by the policyholder. Insurance coverage, investment and administration services are provided for which the charges are deducted from the investment fund assets. Benefits payable will depend on the price of the units prevailing at the time of surrender, death or the maturity of the product, subject to surrender charges. </w:t>
      </w:r>
    </w:p>
    <w:p w14:paraId="5874327A" w14:textId="77777777" w:rsidR="00DA2558" w:rsidRDefault="00DA2558" w:rsidP="00DA2558">
      <w:pPr>
        <w:pStyle w:val="Normalnumberedlevel1"/>
        <w:ind w:left="1134" w:firstLine="0"/>
        <w:rPr>
          <w:kern w:val="32"/>
          <w:szCs w:val="28"/>
        </w:rPr>
      </w:pPr>
      <w:r>
        <w:rPr>
          <w:kern w:val="32"/>
          <w:szCs w:val="28"/>
        </w:rPr>
        <w:t xml:space="preserve">Similar to investment contracts without DPFs, investment unit-linked contracts do not form part of the case study. </w:t>
      </w:r>
    </w:p>
    <w:p w14:paraId="7CC15C44" w14:textId="77777777" w:rsidR="00DA2558" w:rsidRDefault="00DA2558" w:rsidP="00DA2558">
      <w:pPr>
        <w:pStyle w:val="Heading3"/>
      </w:pPr>
      <w:bookmarkStart w:id="292" w:name="_Toc500165797"/>
      <w:bookmarkStart w:id="293" w:name="_Toc500165739"/>
      <w:bookmarkStart w:id="294" w:name="_Toc500165565"/>
      <w:r>
        <w:t>Reinsurance ceded:</w:t>
      </w:r>
      <w:bookmarkEnd w:id="292"/>
      <w:bookmarkEnd w:id="293"/>
      <w:bookmarkEnd w:id="294"/>
      <w:r>
        <w:t xml:space="preserve"> </w:t>
      </w:r>
    </w:p>
    <w:p w14:paraId="20FD96C3" w14:textId="77777777" w:rsidR="00DA2558" w:rsidRDefault="00DA2558" w:rsidP="00DA2558">
      <w:pPr>
        <w:pStyle w:val="Normalnumberedlevel1"/>
        <w:ind w:left="1134" w:firstLine="0"/>
        <w:rPr>
          <w:i/>
          <w:kern w:val="32"/>
          <w:szCs w:val="28"/>
        </w:rPr>
      </w:pPr>
      <w:r>
        <w:rPr>
          <w:i/>
        </w:rPr>
        <w:t>Contracts entered into by the entity with a reinsurer allowing the entity to hold reinsurance contracts in order to reduce its risk exposure to an insurance policy by passing that risk onto a reinsurer.</w:t>
      </w:r>
    </w:p>
    <w:p w14:paraId="3B8D8CA2" w14:textId="77777777" w:rsidR="00DA2558" w:rsidRDefault="00DA2558" w:rsidP="00DA2558">
      <w:pPr>
        <w:pStyle w:val="Heading3"/>
      </w:pPr>
      <w:bookmarkStart w:id="295" w:name="_Toc500165798"/>
      <w:bookmarkStart w:id="296" w:name="_Toc500165740"/>
      <w:bookmarkStart w:id="297" w:name="_Toc500165566"/>
      <w:r>
        <w:t>Reinsurance assumed:</w:t>
      </w:r>
      <w:bookmarkEnd w:id="295"/>
      <w:bookmarkEnd w:id="296"/>
      <w:bookmarkEnd w:id="297"/>
    </w:p>
    <w:p w14:paraId="4058FBDE" w14:textId="77777777" w:rsidR="00DA2558" w:rsidRDefault="00DA2558" w:rsidP="00DA2558">
      <w:pPr>
        <w:pStyle w:val="Normalnumberedlevel1"/>
        <w:ind w:left="1134" w:firstLine="0"/>
        <w:rPr>
          <w:kern w:val="32"/>
          <w:szCs w:val="28"/>
        </w:rPr>
      </w:pPr>
      <w:r>
        <w:rPr>
          <w:i/>
          <w:kern w:val="32"/>
          <w:szCs w:val="28"/>
        </w:rPr>
        <w:t>Reinsurance contracts issued by the entity in which it assumes insurance risk by issuing reinsurance contracts to policyholders in its capacity of a reinsurer.</w:t>
      </w:r>
    </w:p>
    <w:p w14:paraId="5848CA99" w14:textId="77777777" w:rsidR="002C5071" w:rsidRDefault="002C5071" w:rsidP="002C5071">
      <w:pPr>
        <w:pStyle w:val="Normalnumberedlevel1"/>
      </w:pPr>
    </w:p>
    <w:p w14:paraId="0FBC3181" w14:textId="77777777" w:rsidR="00DA2558" w:rsidRDefault="00DA2558">
      <w:pPr>
        <w:tabs>
          <w:tab w:val="clear" w:pos="567"/>
          <w:tab w:val="clear" w:pos="1134"/>
          <w:tab w:val="clear" w:pos="1701"/>
          <w:tab w:val="clear" w:pos="2268"/>
          <w:tab w:val="clear" w:pos="2835"/>
        </w:tabs>
        <w:spacing w:before="0" w:after="0"/>
        <w:jc w:val="left"/>
        <w:rPr>
          <w:rFonts w:cs="Arial"/>
          <w:b/>
          <w:bCs/>
          <w:kern w:val="32"/>
          <w:sz w:val="28"/>
          <w:szCs w:val="32"/>
          <w:lang w:eastAsia="en-US"/>
        </w:rPr>
      </w:pPr>
      <w:r>
        <w:br w:type="page"/>
      </w:r>
    </w:p>
    <w:p w14:paraId="6EE791D9" w14:textId="557E1A11" w:rsidR="0050062C" w:rsidRDefault="0050062C" w:rsidP="0050062C">
      <w:pPr>
        <w:pStyle w:val="Heading1Appendix"/>
      </w:pPr>
      <w:r>
        <w:t xml:space="preserve">Appendix </w:t>
      </w:r>
      <w:r w:rsidR="00530216">
        <w:t>2</w:t>
      </w:r>
      <w:r w:rsidR="00363128">
        <w:t>: O</w:t>
      </w:r>
      <w:r>
        <w:t xml:space="preserve">verview of </w:t>
      </w:r>
      <w:r w:rsidR="00E710CE">
        <w:t>A</w:t>
      </w:r>
      <w:r>
        <w:t>mendments to IFRS 17</w:t>
      </w:r>
    </w:p>
    <w:p w14:paraId="2CC788F5" w14:textId="77777777" w:rsidR="00EC753A" w:rsidRPr="007250F4" w:rsidRDefault="00EC753A" w:rsidP="00EC753A">
      <w:pPr>
        <w:pStyle w:val="Heading4"/>
      </w:pPr>
      <w:r w:rsidRPr="007250F4">
        <w:t>Scope exclusions</w:t>
      </w:r>
    </w:p>
    <w:p w14:paraId="7DDDF219" w14:textId="77777777" w:rsidR="00EC753A" w:rsidRPr="00742C9E" w:rsidRDefault="00EC753A" w:rsidP="00E45458">
      <w:pPr>
        <w:pStyle w:val="Normalnumberedlevel1"/>
        <w:numPr>
          <w:ilvl w:val="0"/>
          <w:numId w:val="73"/>
        </w:numPr>
        <w:rPr>
          <w:i/>
          <w:iCs/>
        </w:rPr>
      </w:pPr>
      <w:r>
        <w:t xml:space="preserve">The proposed amendments exclude loans that transfer significant insurance risk (optional) and credit cards from the scope of IFRS 17. </w:t>
      </w:r>
    </w:p>
    <w:p w14:paraId="469D93C8" w14:textId="77777777" w:rsidR="00EC753A" w:rsidRPr="00592239" w:rsidRDefault="00EC753A" w:rsidP="00EC753A">
      <w:pPr>
        <w:pStyle w:val="Heading4"/>
      </w:pPr>
      <w:r>
        <w:t>Expected recovery of insurance acquisition cash flows</w:t>
      </w:r>
    </w:p>
    <w:p w14:paraId="263B2C4F" w14:textId="77777777" w:rsidR="00EC753A" w:rsidRPr="00F06DB9" w:rsidRDefault="00EC753A" w:rsidP="00E45458">
      <w:pPr>
        <w:pStyle w:val="Normalnumberedlevel1"/>
        <w:numPr>
          <w:ilvl w:val="0"/>
          <w:numId w:val="73"/>
        </w:numPr>
        <w:rPr>
          <w:i/>
          <w:iCs/>
        </w:rPr>
      </w:pPr>
      <w:r>
        <w:t xml:space="preserve">The amendments to IFRS 17 propose to allocate insurance acquisition cash flows to the group of insurance contracts they relate to and to groups that include contracts that are expected to arise from renewals of the contracts in that group. These changes also introduced some new disclosure requirements. </w:t>
      </w:r>
    </w:p>
    <w:p w14:paraId="471FA592" w14:textId="77777777" w:rsidR="00EC753A" w:rsidRDefault="00EC753A" w:rsidP="00EC753A">
      <w:pPr>
        <w:pStyle w:val="Heading4"/>
      </w:pPr>
      <w:r>
        <w:t>Contractual service margin attributable to investment-return service and investment-related service</w:t>
      </w:r>
    </w:p>
    <w:p w14:paraId="241FA7D6" w14:textId="77777777" w:rsidR="00EC753A" w:rsidRPr="00334C80" w:rsidRDefault="00EC753A" w:rsidP="00E45458">
      <w:pPr>
        <w:pStyle w:val="Normalnumberedlevel1"/>
        <w:numPr>
          <w:ilvl w:val="0"/>
          <w:numId w:val="73"/>
        </w:numPr>
      </w:pPr>
      <w:r>
        <w:t xml:space="preserve">The amendments to IFRS 17 propose to identify coverage units for insurance contracts without direct participation features considering the quantity of benefits and expected period of investment-return service in addition to insurance coverage. Also, it is clarified that an entity is required to identify coverage units for insurance contracts with direct participation features considering the quantity of benefits and expected period of both insurance coverage and investment-related service. These changes also introduced some new disclosure requirements. </w:t>
      </w:r>
    </w:p>
    <w:p w14:paraId="6D766F64" w14:textId="77777777" w:rsidR="00EC753A" w:rsidRDefault="00EC753A" w:rsidP="00EC753A">
      <w:pPr>
        <w:pStyle w:val="Heading4"/>
      </w:pPr>
      <w:r>
        <w:t>Reinsurance contracts held – recovery of losses on underlying insurance contracts</w:t>
      </w:r>
    </w:p>
    <w:p w14:paraId="739C476F" w14:textId="77777777" w:rsidR="00EC753A" w:rsidRPr="00007A1E" w:rsidRDefault="00EC753A" w:rsidP="00E45458">
      <w:pPr>
        <w:pStyle w:val="Normalnumberedlevel1"/>
        <w:numPr>
          <w:ilvl w:val="0"/>
          <w:numId w:val="73"/>
        </w:numPr>
      </w:pPr>
      <w:r>
        <w:t xml:space="preserve">The amendments to IFRS 17 propose that an entity would be required to adjust the contractual service margin of a group of reinsurance contracts held that provide proportionate coverage and as a result recognise income when the entity recognises a loss on initial recognition of an onerous group of underlying insurance contracts. </w:t>
      </w:r>
    </w:p>
    <w:p w14:paraId="4D6D741F" w14:textId="77777777" w:rsidR="00EC753A" w:rsidRDefault="00EC753A" w:rsidP="00EC753A">
      <w:pPr>
        <w:pStyle w:val="Heading4"/>
      </w:pPr>
      <w:r>
        <w:t>Presentation in the statement of financial position</w:t>
      </w:r>
    </w:p>
    <w:p w14:paraId="7B0C9A68" w14:textId="77777777" w:rsidR="00EC753A" w:rsidRPr="00E76111" w:rsidRDefault="00EC753A" w:rsidP="00E45458">
      <w:pPr>
        <w:pStyle w:val="Normalnumberedlevel1"/>
        <w:numPr>
          <w:ilvl w:val="0"/>
          <w:numId w:val="73"/>
        </w:numPr>
      </w:pPr>
      <w:r>
        <w:t xml:space="preserve">The amendments to IFRS 17 propose that an entity present separately in the statement of financial position the carrying amounts of portfolios (instead of groups) of insurance contracts issued that are assets and those that are liabilities. </w:t>
      </w:r>
    </w:p>
    <w:p w14:paraId="2D8C7D1F" w14:textId="77777777" w:rsidR="00EC753A" w:rsidRDefault="00EC753A" w:rsidP="00EC753A">
      <w:pPr>
        <w:pStyle w:val="Heading4"/>
      </w:pPr>
      <w:r>
        <w:t>Applicability of the risk mitigation option</w:t>
      </w:r>
    </w:p>
    <w:p w14:paraId="01A8D320" w14:textId="77777777" w:rsidR="00EC753A" w:rsidRPr="00A50857" w:rsidRDefault="00EC753A" w:rsidP="00E45458">
      <w:pPr>
        <w:pStyle w:val="Normalnumberedlevel1"/>
        <w:numPr>
          <w:ilvl w:val="0"/>
          <w:numId w:val="73"/>
        </w:numPr>
      </w:pPr>
      <w:r>
        <w:t xml:space="preserve">The amendments to IFRS 17 propose extending the risk mitigation option to be available when an entity mitigates financial risk on insurance contracts with direct participation features using reinsurance contracts held. </w:t>
      </w:r>
    </w:p>
    <w:p w14:paraId="44B82354" w14:textId="77777777" w:rsidR="00EC753A" w:rsidRDefault="00EC753A" w:rsidP="00EC753A">
      <w:pPr>
        <w:pStyle w:val="Heading4"/>
      </w:pPr>
      <w:r>
        <w:t>Effective date of IFRS 17 and the IFRS 9 temporary exemption in IFRS 4</w:t>
      </w:r>
    </w:p>
    <w:p w14:paraId="673029E7" w14:textId="77777777" w:rsidR="00EC753A" w:rsidRPr="001B1ADF" w:rsidRDefault="00EC753A" w:rsidP="00E45458">
      <w:pPr>
        <w:pStyle w:val="Normalnumberedlevel1"/>
        <w:numPr>
          <w:ilvl w:val="0"/>
          <w:numId w:val="73"/>
        </w:numPr>
      </w:pPr>
      <w:r>
        <w:t xml:space="preserve">The amendments to IFRS 17 propose to defer the effective date of IFRS 17 by one year to 1 January 2022. In addition, it is proposed to extend the temporary exemption from IFRS 9 by one year so that it is applied as from 1 January 2022. </w:t>
      </w:r>
    </w:p>
    <w:p w14:paraId="3DC466CC" w14:textId="77777777" w:rsidR="00EC753A" w:rsidRDefault="00EC753A" w:rsidP="00EC753A">
      <w:pPr>
        <w:pStyle w:val="Heading4"/>
      </w:pPr>
      <w:r>
        <w:t>Transition modifications and reliefs</w:t>
      </w:r>
    </w:p>
    <w:p w14:paraId="32A87ED2" w14:textId="6322F2D6" w:rsidR="00EC753A" w:rsidRPr="00B30947" w:rsidRDefault="00EC753A" w:rsidP="00E45458">
      <w:pPr>
        <w:pStyle w:val="Normalnumberedlevel1"/>
        <w:numPr>
          <w:ilvl w:val="0"/>
          <w:numId w:val="73"/>
        </w:numPr>
      </w:pPr>
      <w:r>
        <w:t>The amendments to IFRS 17 propose a change to the modified retrospective approach permitting an entity to classify liabilities for insurance contracts acquired before the transition date as a liability for incurred claims rather than a liability for remaining coverage. In addition, the amendments propose to apply the risk mitigation option as from the transition date, rather than the date of initial application. Finally, the amendment permit</w:t>
      </w:r>
      <w:r w:rsidR="00955CE4">
        <w:t>s</w:t>
      </w:r>
      <w:r>
        <w:t xml:space="preserve"> the application of the fair value approach for entities who use the full retrospective approach to a group of insurance contracts. </w:t>
      </w:r>
    </w:p>
    <w:p w14:paraId="0516088C" w14:textId="77777777" w:rsidR="00EC753A" w:rsidRDefault="00EC753A" w:rsidP="00EC753A">
      <w:pPr>
        <w:pStyle w:val="Heading4"/>
      </w:pPr>
      <w:r>
        <w:t>Minor amendments</w:t>
      </w:r>
    </w:p>
    <w:p w14:paraId="5480FD59" w14:textId="1687B2EB" w:rsidR="0050062C" w:rsidRPr="00E45458" w:rsidRDefault="0050062C" w:rsidP="00E45458">
      <w:pPr>
        <w:pStyle w:val="Normalnumberedlevel1"/>
        <w:numPr>
          <w:ilvl w:val="0"/>
          <w:numId w:val="73"/>
        </w:numPr>
      </w:pPr>
      <w:r w:rsidRPr="00CA6F78">
        <w:rPr>
          <w:i/>
        </w:rPr>
        <w:t xml:space="preserve">The IASB </w:t>
      </w:r>
      <w:r w:rsidRPr="00E45458">
        <w:t>proposes minor amendments to address a number of cases in which the drafting of IFRS 17 does not achieve the IASB’s intended outcome. The IASB has not, and does not intend to, perform a comprehensive review of possible drafting improvements.</w:t>
      </w:r>
    </w:p>
    <w:p w14:paraId="73842130" w14:textId="77777777" w:rsidR="0050062C" w:rsidRPr="00E45458" w:rsidRDefault="0050062C" w:rsidP="00E45458">
      <w:pPr>
        <w:pStyle w:val="Normalnumberedlevel1"/>
        <w:numPr>
          <w:ilvl w:val="0"/>
          <w:numId w:val="73"/>
        </w:numPr>
        <w:rPr>
          <w:iCs/>
        </w:rPr>
      </w:pPr>
      <w:r w:rsidRPr="00E45458">
        <w:t>The following is a list of the minor amendments. Refer to the Basis for Conclusions of the ED</w:t>
      </w:r>
      <w:r w:rsidRPr="005955C3">
        <w:rPr>
          <w:i/>
        </w:rPr>
        <w:t xml:space="preserve"> </w:t>
      </w:r>
      <w:r w:rsidRPr="00E45458">
        <w:rPr>
          <w:iCs/>
        </w:rPr>
        <w:t>paragraphs BC147 to BC163 for more details:</w:t>
      </w:r>
    </w:p>
    <w:p w14:paraId="2EFA10D2" w14:textId="77777777" w:rsidR="0050062C" w:rsidRPr="00E45458" w:rsidRDefault="0050062C" w:rsidP="0050062C">
      <w:pPr>
        <w:pStyle w:val="Normalnumberedlevel2"/>
        <w:numPr>
          <w:ilvl w:val="1"/>
          <w:numId w:val="67"/>
        </w:numPr>
        <w:rPr>
          <w:iCs/>
        </w:rPr>
      </w:pPr>
      <w:r w:rsidRPr="00E45458">
        <w:rPr>
          <w:iCs/>
        </w:rPr>
        <w:t>Scope and investment contracts with discretionary participation features;</w:t>
      </w:r>
    </w:p>
    <w:p w14:paraId="4A640ECC" w14:textId="77777777" w:rsidR="0050062C" w:rsidRPr="00E45458" w:rsidRDefault="0050062C" w:rsidP="0050062C">
      <w:pPr>
        <w:pStyle w:val="Normalnumberedlevel2"/>
        <w:numPr>
          <w:ilvl w:val="1"/>
          <w:numId w:val="67"/>
        </w:numPr>
        <w:rPr>
          <w:iCs/>
        </w:rPr>
      </w:pPr>
      <w:r w:rsidRPr="00E45458">
        <w:rPr>
          <w:iCs/>
        </w:rPr>
        <w:t>Recognition of contracts within a group;</w:t>
      </w:r>
    </w:p>
    <w:p w14:paraId="7B987F06" w14:textId="77777777" w:rsidR="0050062C" w:rsidRPr="00E45458" w:rsidRDefault="0050062C" w:rsidP="0050062C">
      <w:pPr>
        <w:pStyle w:val="Normalnumberedlevel2"/>
        <w:numPr>
          <w:ilvl w:val="1"/>
          <w:numId w:val="67"/>
        </w:numPr>
        <w:rPr>
          <w:iCs/>
        </w:rPr>
      </w:pPr>
      <w:r w:rsidRPr="00E45458">
        <w:rPr>
          <w:iCs/>
        </w:rPr>
        <w:t>Business combinations outside the scope of IFRS 3;</w:t>
      </w:r>
    </w:p>
    <w:p w14:paraId="244DFDFF" w14:textId="77777777" w:rsidR="0050062C" w:rsidRPr="00E45458" w:rsidRDefault="0050062C" w:rsidP="0050062C">
      <w:pPr>
        <w:pStyle w:val="Normalnumberedlevel2"/>
        <w:numPr>
          <w:ilvl w:val="1"/>
          <w:numId w:val="67"/>
        </w:numPr>
        <w:rPr>
          <w:iCs/>
        </w:rPr>
      </w:pPr>
      <w:r w:rsidRPr="00E45458">
        <w:rPr>
          <w:iCs/>
        </w:rPr>
        <w:t xml:space="preserve">Adjusting the loss component for changes in the risk adjustment for non-financial risk; </w:t>
      </w:r>
    </w:p>
    <w:p w14:paraId="5F15DA01" w14:textId="77777777" w:rsidR="0050062C" w:rsidRPr="00E45458" w:rsidRDefault="0050062C" w:rsidP="0050062C">
      <w:pPr>
        <w:pStyle w:val="Normalnumberedlevel2"/>
        <w:numPr>
          <w:ilvl w:val="1"/>
          <w:numId w:val="67"/>
        </w:numPr>
        <w:rPr>
          <w:iCs/>
        </w:rPr>
      </w:pPr>
      <w:r w:rsidRPr="00E45458">
        <w:rPr>
          <w:iCs/>
        </w:rPr>
        <w:t xml:space="preserve">Disclosure of investment components excluded from insurance revenue and insurance service expenses; </w:t>
      </w:r>
    </w:p>
    <w:p w14:paraId="6459454F" w14:textId="77777777" w:rsidR="0050062C" w:rsidRPr="00E45458" w:rsidRDefault="0050062C" w:rsidP="0050062C">
      <w:pPr>
        <w:pStyle w:val="Normalnumberedlevel2"/>
        <w:numPr>
          <w:ilvl w:val="1"/>
          <w:numId w:val="67"/>
        </w:numPr>
        <w:rPr>
          <w:iCs/>
        </w:rPr>
      </w:pPr>
      <w:r w:rsidRPr="00E45458">
        <w:rPr>
          <w:iCs/>
        </w:rPr>
        <w:t>Risk adjustment for non-financial risk in disclosure requirements;</w:t>
      </w:r>
    </w:p>
    <w:p w14:paraId="4FC4C595" w14:textId="77777777" w:rsidR="0050062C" w:rsidRPr="00E45458" w:rsidRDefault="0050062C" w:rsidP="0050062C">
      <w:pPr>
        <w:pStyle w:val="Normalnumberedlevel2"/>
        <w:numPr>
          <w:ilvl w:val="1"/>
          <w:numId w:val="67"/>
        </w:numPr>
        <w:rPr>
          <w:iCs/>
        </w:rPr>
      </w:pPr>
      <w:r w:rsidRPr="00E45458">
        <w:rPr>
          <w:iCs/>
        </w:rPr>
        <w:t>Disclosure of sensitivity analyses;</w:t>
      </w:r>
    </w:p>
    <w:p w14:paraId="4ADCD5D2" w14:textId="77777777" w:rsidR="0050062C" w:rsidRPr="00E45458" w:rsidRDefault="0050062C" w:rsidP="0050062C">
      <w:pPr>
        <w:pStyle w:val="Normalnumberedlevel2"/>
        <w:numPr>
          <w:ilvl w:val="1"/>
          <w:numId w:val="67"/>
        </w:numPr>
        <w:rPr>
          <w:iCs/>
        </w:rPr>
      </w:pPr>
      <w:r w:rsidRPr="00E45458">
        <w:rPr>
          <w:iCs/>
        </w:rPr>
        <w:t>Definition of an investment component;</w:t>
      </w:r>
    </w:p>
    <w:p w14:paraId="1503BA53" w14:textId="77777777" w:rsidR="0050062C" w:rsidRPr="00E45458" w:rsidRDefault="0050062C" w:rsidP="0050062C">
      <w:pPr>
        <w:pStyle w:val="Normalnumberedlevel2"/>
        <w:numPr>
          <w:ilvl w:val="1"/>
          <w:numId w:val="67"/>
        </w:numPr>
        <w:rPr>
          <w:iCs/>
        </w:rPr>
      </w:pPr>
      <w:r w:rsidRPr="00E45458">
        <w:rPr>
          <w:iCs/>
        </w:rPr>
        <w:t>Excluding changes relating to the time value of money and assumptions that relate to financial risk from changes in the carrying amount of the contractual service margin</w:t>
      </w:r>
    </w:p>
    <w:p w14:paraId="4B0FBE3F" w14:textId="77777777" w:rsidR="0050062C" w:rsidRPr="00E45458" w:rsidRDefault="0050062C" w:rsidP="0050062C">
      <w:pPr>
        <w:pStyle w:val="Normalnumberedlevel2"/>
        <w:numPr>
          <w:ilvl w:val="1"/>
          <w:numId w:val="67"/>
        </w:numPr>
        <w:rPr>
          <w:iCs/>
        </w:rPr>
      </w:pPr>
      <w:r w:rsidRPr="00E45458">
        <w:rPr>
          <w:iCs/>
        </w:rPr>
        <w:t>Changes in the risk adjustment for non-financial risk;</w:t>
      </w:r>
    </w:p>
    <w:p w14:paraId="3602444A" w14:textId="77777777" w:rsidR="0050062C" w:rsidRPr="00E45458" w:rsidRDefault="0050062C" w:rsidP="0050062C">
      <w:pPr>
        <w:pStyle w:val="Normalnumberedlevel2"/>
        <w:numPr>
          <w:ilvl w:val="1"/>
          <w:numId w:val="67"/>
        </w:numPr>
        <w:rPr>
          <w:iCs/>
        </w:rPr>
      </w:pPr>
      <w:r w:rsidRPr="00E45458">
        <w:rPr>
          <w:iCs/>
        </w:rPr>
        <w:t>Use of the risk mitigation option;</w:t>
      </w:r>
    </w:p>
    <w:p w14:paraId="100296B7" w14:textId="77777777" w:rsidR="0050062C" w:rsidRPr="00E45458" w:rsidRDefault="0050062C" w:rsidP="0050062C">
      <w:pPr>
        <w:pStyle w:val="Normalnumberedlevel2"/>
        <w:numPr>
          <w:ilvl w:val="1"/>
          <w:numId w:val="67"/>
        </w:numPr>
        <w:rPr>
          <w:iCs/>
        </w:rPr>
      </w:pPr>
      <w:r w:rsidRPr="00E45458">
        <w:rPr>
          <w:iCs/>
        </w:rPr>
        <w:t>Excluding changes from cash flows relating to loans to policyholders from revenue;</w:t>
      </w:r>
    </w:p>
    <w:p w14:paraId="4E5C9710" w14:textId="77777777" w:rsidR="0050062C" w:rsidRPr="00E45458" w:rsidRDefault="0050062C" w:rsidP="0050062C">
      <w:pPr>
        <w:pStyle w:val="Normalnumberedlevel2"/>
        <w:numPr>
          <w:ilvl w:val="1"/>
          <w:numId w:val="67"/>
        </w:numPr>
        <w:rPr>
          <w:iCs/>
        </w:rPr>
      </w:pPr>
      <w:r w:rsidRPr="00E45458">
        <w:rPr>
          <w:iCs/>
        </w:rPr>
        <w:t>Treatment of changes in underlying items;</w:t>
      </w:r>
    </w:p>
    <w:p w14:paraId="511C1D93" w14:textId="77777777" w:rsidR="0050062C" w:rsidRPr="00E45458" w:rsidRDefault="0050062C" w:rsidP="0050062C">
      <w:pPr>
        <w:pStyle w:val="Normalnumberedlevel2"/>
        <w:numPr>
          <w:ilvl w:val="1"/>
          <w:numId w:val="67"/>
        </w:numPr>
        <w:rPr>
          <w:iCs/>
        </w:rPr>
      </w:pPr>
      <w:r w:rsidRPr="00E45458">
        <w:rPr>
          <w:iCs/>
        </w:rPr>
        <w:t>Amendment to IFRS 3 Business Combinations; and</w:t>
      </w:r>
    </w:p>
    <w:p w14:paraId="3EA7654C" w14:textId="77777777" w:rsidR="0050062C" w:rsidRPr="00E45458" w:rsidRDefault="0050062C" w:rsidP="0050062C">
      <w:pPr>
        <w:pStyle w:val="Normalnumberedlevel2"/>
        <w:numPr>
          <w:ilvl w:val="1"/>
          <w:numId w:val="67"/>
        </w:numPr>
        <w:rPr>
          <w:iCs/>
        </w:rPr>
      </w:pPr>
      <w:r w:rsidRPr="00E45458">
        <w:rPr>
          <w:iCs/>
        </w:rPr>
        <w:t>Amendment to IFRS 7 Financial Instruments: Disclosures, IFRS 9 Financial Instruments and IAS 32 Financial Instruments: Presentation.</w:t>
      </w:r>
    </w:p>
    <w:p w14:paraId="4BEEB05C" w14:textId="0D3A4F6E" w:rsidR="00AB6E9D" w:rsidRDefault="00AB6E9D" w:rsidP="00AB6E9D">
      <w:pPr>
        <w:pStyle w:val="Heading4"/>
      </w:pPr>
      <w:r w:rsidRPr="00991FEA">
        <w:t>Minor amendments</w:t>
      </w:r>
    </w:p>
    <w:p w14:paraId="64C198F1" w14:textId="22217EDF" w:rsidR="00BC0C0C" w:rsidRDefault="00F855D5" w:rsidP="00BC0C0C">
      <w:pPr>
        <w:pStyle w:val="Normalnumberedlevel1"/>
        <w:numPr>
          <w:ilvl w:val="0"/>
          <w:numId w:val="73"/>
        </w:numPr>
      </w:pPr>
      <w:r>
        <w:t>The IASB</w:t>
      </w:r>
      <w:r w:rsidR="00BC0C0C">
        <w:t xml:space="preserve"> proposes to add to Appendix A of IFRS 17 the definition ‘insurance contract services’ to be consistent with other proposed amendments.</w:t>
      </w:r>
    </w:p>
    <w:p w14:paraId="1105EDFB" w14:textId="1AAF6741" w:rsidR="00AB6E9D" w:rsidRPr="00991FEA" w:rsidRDefault="00BC0C0C" w:rsidP="00E45458">
      <w:pPr>
        <w:pStyle w:val="Normalnumberedlevel1"/>
        <w:numPr>
          <w:ilvl w:val="0"/>
          <w:numId w:val="73"/>
        </w:numPr>
      </w:pPr>
      <w:r>
        <w:t xml:space="preserve">The IASB </w:t>
      </w:r>
      <w:r w:rsidR="00F855D5">
        <w:t>proposes</w:t>
      </w:r>
      <w:r>
        <w:t xml:space="preserve"> consequential change in terminology by amending the terms in IFRS 17 to replace ‘coverage’ with ‘service’ in the terms ‘coverage units’, ‘coverage period’ and ‘liability for remaining coverage’. If that change is made, those terms would become ‘service units’, ‘service period’ and ‘liability for remaining service’, respectively, throughout IFRS 17</w:t>
      </w:r>
      <w:r w:rsidR="0042556E">
        <w:t>.</w:t>
      </w:r>
    </w:p>
    <w:p w14:paraId="59B4D123" w14:textId="4141EA03" w:rsidR="00BA00C4" w:rsidRPr="006A7B17" w:rsidRDefault="00BA00C4">
      <w:pPr>
        <w:tabs>
          <w:tab w:val="clear" w:pos="567"/>
          <w:tab w:val="clear" w:pos="1134"/>
          <w:tab w:val="clear" w:pos="1701"/>
          <w:tab w:val="clear" w:pos="2268"/>
          <w:tab w:val="clear" w:pos="2835"/>
        </w:tabs>
        <w:spacing w:before="0" w:after="0"/>
        <w:jc w:val="left"/>
        <w:rPr>
          <w:rFonts w:cs="Arial"/>
          <w:kern w:val="32"/>
          <w:sz w:val="22"/>
          <w:szCs w:val="28"/>
          <w:lang w:eastAsia="en-US"/>
        </w:rPr>
      </w:pPr>
    </w:p>
    <w:sectPr w:rsidR="00BA00C4" w:rsidRPr="006A7B17" w:rsidSect="00DA5150">
      <w:headerReference w:type="even" r:id="rId12"/>
      <w:headerReference w:type="default" r:id="rId13"/>
      <w:footerReference w:type="even" r:id="rId14"/>
      <w:footerReference w:type="default" r:id="rId15"/>
      <w:headerReference w:type="first" r:id="rId16"/>
      <w:footerReference w:type="first" r:id="rId17"/>
      <w:pgSz w:w="11907" w:h="16840" w:code="9"/>
      <w:pgMar w:top="709" w:right="1644" w:bottom="709" w:left="1644" w:header="680" w:footer="3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B943FD" w14:textId="77777777" w:rsidR="00B279F5" w:rsidRDefault="00B279F5">
      <w:r>
        <w:separator/>
      </w:r>
    </w:p>
    <w:p w14:paraId="1A724157" w14:textId="77777777" w:rsidR="00B279F5" w:rsidRDefault="00B279F5"/>
  </w:endnote>
  <w:endnote w:type="continuationSeparator" w:id="0">
    <w:p w14:paraId="6418130E" w14:textId="77777777" w:rsidR="00B279F5" w:rsidRDefault="00B279F5">
      <w:r>
        <w:continuationSeparator/>
      </w:r>
    </w:p>
    <w:p w14:paraId="0A9FED8F" w14:textId="77777777" w:rsidR="00B279F5" w:rsidRDefault="00B279F5"/>
  </w:endnote>
  <w:endnote w:type="continuationNotice" w:id="1">
    <w:p w14:paraId="461E004F" w14:textId="77777777" w:rsidR="00B279F5" w:rsidRDefault="00B279F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71A73" w14:textId="77777777" w:rsidR="000D1C1C" w:rsidRDefault="000D1C1C">
    <w:pPr>
      <w:framePr w:wrap="around" w:vAnchor="text" w:hAnchor="margin" w:xAlign="right" w:y="1"/>
    </w:pPr>
    <w:r>
      <w:fldChar w:fldCharType="begin"/>
    </w:r>
    <w:r>
      <w:instrText xml:space="preserve">PAGE  </w:instrText>
    </w:r>
    <w:r>
      <w:fldChar w:fldCharType="separate"/>
    </w:r>
    <w:r>
      <w:rPr>
        <w:noProof/>
      </w:rPr>
      <w:t>29</w:t>
    </w:r>
    <w:r>
      <w:fldChar w:fldCharType="end"/>
    </w:r>
  </w:p>
  <w:p w14:paraId="0E6E6620" w14:textId="77777777" w:rsidR="000D1C1C" w:rsidRDefault="000D1C1C">
    <w:pPr>
      <w:ind w:right="360"/>
    </w:pPr>
  </w:p>
  <w:p w14:paraId="3C50A3E2" w14:textId="77777777" w:rsidR="000D1C1C" w:rsidRDefault="000D1C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5489"/>
      <w:gridCol w:w="3130"/>
    </w:tblGrid>
    <w:tr w:rsidR="000D1C1C" w:rsidRPr="001D476A" w14:paraId="3A1D2432" w14:textId="77777777" w:rsidTr="00EE2FA8">
      <w:trPr>
        <w:cantSplit/>
      </w:trPr>
      <w:tc>
        <w:tcPr>
          <w:tcW w:w="5637" w:type="dxa"/>
        </w:tcPr>
        <w:p w14:paraId="676A7645" w14:textId="00741EA6" w:rsidR="000D1C1C" w:rsidRPr="001D476A" w:rsidRDefault="000D1C1C" w:rsidP="00606956">
          <w:pPr>
            <w:pStyle w:val="Footerleft"/>
          </w:pPr>
        </w:p>
      </w:tc>
      <w:tc>
        <w:tcPr>
          <w:tcW w:w="3198" w:type="dxa"/>
        </w:tcPr>
        <w:p w14:paraId="7A481366" w14:textId="6DEE4E5C" w:rsidR="000D1C1C" w:rsidRPr="001D476A" w:rsidRDefault="000D1C1C" w:rsidP="00981518">
          <w:pPr>
            <w:pStyle w:val="Footerright"/>
          </w:pPr>
          <w:r w:rsidRPr="001D476A">
            <w:t xml:space="preserve">Page </w:t>
          </w:r>
          <w:r>
            <w:fldChar w:fldCharType="begin"/>
          </w:r>
          <w:r>
            <w:instrText xml:space="preserve"> PAGE </w:instrText>
          </w:r>
          <w:r>
            <w:fldChar w:fldCharType="separate"/>
          </w:r>
          <w:r w:rsidR="00E03FD8">
            <w:rPr>
              <w:noProof/>
            </w:rPr>
            <w:t>2</w:t>
          </w:r>
          <w:r>
            <w:rPr>
              <w:noProof/>
            </w:rPr>
            <w:fldChar w:fldCharType="end"/>
          </w:r>
          <w:r w:rsidRPr="001D476A">
            <w:t xml:space="preserve"> of </w:t>
          </w:r>
          <w:r>
            <w:fldChar w:fldCharType="begin"/>
          </w:r>
          <w:r>
            <w:instrText xml:space="preserve"> NUMPAGES  \# "0" \* Arabic  \* MERGEFORMAT </w:instrText>
          </w:r>
          <w:r>
            <w:fldChar w:fldCharType="separate"/>
          </w:r>
          <w:r w:rsidR="00E03FD8">
            <w:rPr>
              <w:noProof/>
            </w:rPr>
            <w:t>16</w:t>
          </w:r>
          <w:r>
            <w:rPr>
              <w:noProof/>
            </w:rPr>
            <w:fldChar w:fldCharType="end"/>
          </w:r>
        </w:p>
      </w:tc>
    </w:tr>
  </w:tbl>
  <w:p w14:paraId="0B025AA0" w14:textId="77777777" w:rsidR="000D1C1C" w:rsidRPr="00845D97" w:rsidRDefault="000D1C1C" w:rsidP="00EE2FA8">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5626"/>
      <w:gridCol w:w="2993"/>
    </w:tblGrid>
    <w:tr w:rsidR="000D1C1C" w:rsidRPr="001D476A" w14:paraId="4B736675" w14:textId="77777777" w:rsidTr="00EE2FA8">
      <w:trPr>
        <w:cantSplit/>
      </w:trPr>
      <w:tc>
        <w:tcPr>
          <w:tcW w:w="5778" w:type="dxa"/>
        </w:tcPr>
        <w:p w14:paraId="445A4DE6" w14:textId="5442BF30" w:rsidR="000D1C1C" w:rsidRPr="0087799E" w:rsidRDefault="000D1C1C" w:rsidP="00606956">
          <w:pPr>
            <w:pStyle w:val="Footerleft"/>
          </w:pPr>
        </w:p>
      </w:tc>
      <w:tc>
        <w:tcPr>
          <w:tcW w:w="3057" w:type="dxa"/>
        </w:tcPr>
        <w:p w14:paraId="576B539C" w14:textId="609D213C" w:rsidR="000D1C1C" w:rsidRPr="001D476A" w:rsidRDefault="000D1C1C" w:rsidP="00981518">
          <w:pPr>
            <w:pStyle w:val="Footerright"/>
          </w:pPr>
          <w:r w:rsidRPr="001D476A">
            <w:t xml:space="preserve">Page </w:t>
          </w:r>
          <w:r>
            <w:fldChar w:fldCharType="begin"/>
          </w:r>
          <w:r>
            <w:instrText xml:space="preserve"> PAGE </w:instrText>
          </w:r>
          <w:r>
            <w:fldChar w:fldCharType="separate"/>
          </w:r>
          <w:r w:rsidR="00E03FD8">
            <w:rPr>
              <w:noProof/>
            </w:rPr>
            <w:t>1</w:t>
          </w:r>
          <w:r>
            <w:rPr>
              <w:noProof/>
            </w:rPr>
            <w:fldChar w:fldCharType="end"/>
          </w:r>
          <w:r w:rsidRPr="001D476A">
            <w:t xml:space="preserve"> of </w:t>
          </w:r>
          <w:r>
            <w:fldChar w:fldCharType="begin"/>
          </w:r>
          <w:r>
            <w:instrText xml:space="preserve"> NUMPAGES  \# "0" \* Arabic  \* MERGEFORMAT </w:instrText>
          </w:r>
          <w:r>
            <w:fldChar w:fldCharType="separate"/>
          </w:r>
          <w:r w:rsidR="00E03FD8">
            <w:rPr>
              <w:noProof/>
            </w:rPr>
            <w:t>16</w:t>
          </w:r>
          <w:r>
            <w:rPr>
              <w:noProof/>
            </w:rPr>
            <w:fldChar w:fldCharType="end"/>
          </w:r>
        </w:p>
      </w:tc>
    </w:tr>
  </w:tbl>
  <w:p w14:paraId="252E67BA" w14:textId="77777777" w:rsidR="000D1C1C" w:rsidRPr="00845D97" w:rsidRDefault="000D1C1C" w:rsidP="00EE2FA8">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872185" w14:textId="77777777" w:rsidR="00B279F5" w:rsidRDefault="00B279F5" w:rsidP="00676694">
      <w:r>
        <w:separator/>
      </w:r>
    </w:p>
  </w:footnote>
  <w:footnote w:type="continuationSeparator" w:id="0">
    <w:p w14:paraId="035B8CA9" w14:textId="77777777" w:rsidR="00B279F5" w:rsidRDefault="00B279F5">
      <w:r>
        <w:continuationSeparator/>
      </w:r>
    </w:p>
    <w:p w14:paraId="6A2FE62A" w14:textId="77777777" w:rsidR="00B279F5" w:rsidRDefault="00B279F5"/>
  </w:footnote>
  <w:footnote w:type="continuationNotice" w:id="1">
    <w:p w14:paraId="23678428" w14:textId="77777777" w:rsidR="00B279F5" w:rsidRDefault="00B279F5"/>
  </w:footnote>
  <w:footnote w:id="2">
    <w:p w14:paraId="15958F7E" w14:textId="604CD6F3" w:rsidR="000D1C1C" w:rsidRPr="004A22D4" w:rsidRDefault="000D1C1C">
      <w:pPr>
        <w:pStyle w:val="FootnoteText"/>
      </w:pPr>
      <w:r>
        <w:rPr>
          <w:rStyle w:val="FootnoteReference"/>
        </w:rPr>
        <w:footnoteRef/>
      </w:r>
      <w:r>
        <w:t xml:space="preserve"> </w:t>
      </w:r>
      <w:r w:rsidRPr="00E45458">
        <w:t>For example, synergies with Solvency I</w:t>
      </w:r>
      <w:r>
        <w: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31AF1" w14:textId="46924AA9" w:rsidR="009C14A9" w:rsidRDefault="009C14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9139F" w14:textId="754709D6" w:rsidR="000D1C1C" w:rsidRPr="00B305AC" w:rsidRDefault="000D1C1C" w:rsidP="0087799E">
    <w:pPr>
      <w:pStyle w:val="Header-nextpage"/>
    </w:pPr>
    <w:r>
      <w:t>Limited update on Case Study –</w:t>
    </w:r>
    <w:r w:rsidRPr="00B305AC">
      <w:t xml:space="preserve"> </w:t>
    </w:r>
    <w:r>
      <w:t>IFRS 17 Amendments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gridCol w:w="4207"/>
    </w:tblGrid>
    <w:tr w:rsidR="000D1C1C" w:rsidRPr="004333C7" w14:paraId="2DAFC9E7" w14:textId="77777777" w:rsidTr="004D62D5">
      <w:tc>
        <w:tcPr>
          <w:tcW w:w="4417" w:type="dxa"/>
        </w:tcPr>
        <w:p w14:paraId="6E672006" w14:textId="77777777" w:rsidR="000D1C1C" w:rsidRPr="0002068F" w:rsidRDefault="000D1C1C" w:rsidP="00946B38">
          <w:pPr>
            <w:pStyle w:val="Header"/>
            <w:jc w:val="left"/>
          </w:pPr>
          <w:r w:rsidRPr="00946B38">
            <w:rPr>
              <w:noProof/>
              <w:lang w:val="en-US" w:eastAsia="en-US"/>
            </w:rPr>
            <w:drawing>
              <wp:inline distT="0" distB="0" distL="0" distR="0" wp14:anchorId="6413E3EC" wp14:editId="6413E3ED">
                <wp:extent cx="2600325" cy="511539"/>
                <wp:effectExtent l="0" t="0" r="0" b="3175"/>
                <wp:docPr id="17" name="Picture 17" descr="C:\Users\stojek\Desktop\EFRAG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jek\Desktop\EFRAG_NEW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1524" cy="539316"/>
                        </a:xfrm>
                        <a:prstGeom prst="rect">
                          <a:avLst/>
                        </a:prstGeom>
                        <a:noFill/>
                        <a:ln>
                          <a:noFill/>
                        </a:ln>
                      </pic:spPr>
                    </pic:pic>
                  </a:graphicData>
                </a:graphic>
              </wp:inline>
            </w:drawing>
          </w:r>
        </w:p>
      </w:tc>
      <w:tc>
        <w:tcPr>
          <w:tcW w:w="4418" w:type="dxa"/>
        </w:tcPr>
        <w:p w14:paraId="0619FA9B" w14:textId="7DF079F7" w:rsidR="0060573D" w:rsidRPr="00DE5AC0" w:rsidRDefault="0060573D" w:rsidP="00895586">
          <w:pPr>
            <w:pStyle w:val="NormalWeb"/>
            <w:spacing w:before="0" w:beforeAutospacing="0" w:after="0" w:afterAutospacing="0"/>
            <w:jc w:val="right"/>
            <w:rPr>
              <w:rFonts w:ascii="Arial" w:hAnsi="Arial" w:cs="Arial"/>
              <w:sz w:val="20"/>
              <w:szCs w:val="20"/>
              <w:lang w:val="en-US"/>
            </w:rPr>
          </w:pPr>
        </w:p>
      </w:tc>
    </w:tr>
  </w:tbl>
  <w:p w14:paraId="4BE1623B" w14:textId="2CBC1585" w:rsidR="000D1C1C" w:rsidRDefault="000D1C1C" w:rsidP="004333C7">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F5CD9"/>
    <w:multiLevelType w:val="hybridMultilevel"/>
    <w:tmpl w:val="A11E9CDC"/>
    <w:lvl w:ilvl="0" w:tplc="878452B0">
      <w:start w:val="1"/>
      <w:numFmt w:val="upperRoman"/>
      <w:lvlText w:val="%1."/>
      <w:lvlJc w:val="left"/>
      <w:pPr>
        <w:ind w:left="1146" w:hanging="720"/>
      </w:pPr>
      <w:rPr>
        <w:rFonts w:hint="default"/>
      </w:rPr>
    </w:lvl>
    <w:lvl w:ilvl="1" w:tplc="080C0019">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 w15:restartNumberingAfterBreak="0">
    <w:nsid w:val="065103C0"/>
    <w:multiLevelType w:val="hybridMultilevel"/>
    <w:tmpl w:val="FBBCEEA8"/>
    <w:lvl w:ilvl="0" w:tplc="3E8C0D50">
      <w:start w:val="1"/>
      <w:numFmt w:val="upperLetter"/>
      <w:lvlText w:val="(%1)"/>
      <w:lvlJc w:val="left"/>
      <w:pPr>
        <w:ind w:left="927" w:hanging="360"/>
      </w:pPr>
      <w:rPr>
        <w:rFonts w:cs="Times New Roman" w:hint="default"/>
        <w:sz w:val="22"/>
        <w:szCs w:val="22"/>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0327981"/>
    <w:multiLevelType w:val="hybridMultilevel"/>
    <w:tmpl w:val="D902C7C6"/>
    <w:lvl w:ilvl="0" w:tplc="07E4397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1B86E82"/>
    <w:multiLevelType w:val="hybridMultilevel"/>
    <w:tmpl w:val="8EA83B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1E3705B"/>
    <w:multiLevelType w:val="multilevel"/>
    <w:tmpl w:val="9D7A0256"/>
    <w:lvl w:ilvl="0">
      <w:start w:val="1"/>
      <w:numFmt w:val="decimal"/>
      <w:lvlText w:val="%1"/>
      <w:lvlJc w:val="left"/>
      <w:pPr>
        <w:ind w:left="1134" w:hanging="567"/>
      </w:pPr>
      <w:rPr>
        <w:rFonts w:ascii="Arial" w:hAnsi="Arial" w:hint="default"/>
        <w:b w:val="0"/>
        <w:sz w:val="22"/>
      </w:rPr>
    </w:lvl>
    <w:lvl w:ilvl="1">
      <w:start w:val="1"/>
      <w:numFmt w:val="lowerLetter"/>
      <w:lvlText w:val="(%2)"/>
      <w:lvlJc w:val="left"/>
      <w:pPr>
        <w:ind w:left="1701" w:hanging="567"/>
      </w:pPr>
      <w:rPr>
        <w:rFonts w:ascii="Arial" w:hAnsi="Arial" w:hint="default"/>
        <w:b w:val="0"/>
        <w:i w:val="0"/>
        <w:sz w:val="22"/>
      </w:rPr>
    </w:lvl>
    <w:lvl w:ilvl="2">
      <w:start w:val="1"/>
      <w:numFmt w:val="lowerRoman"/>
      <w:lvlText w:val="(%3)"/>
      <w:lvlJc w:val="left"/>
      <w:pPr>
        <w:ind w:left="2268" w:hanging="567"/>
      </w:pPr>
      <w:rPr>
        <w:rFonts w:ascii="Arial" w:hAnsi="Arial" w:hint="default"/>
        <w:b w:val="0"/>
        <w:i w:val="0"/>
        <w:sz w:val="22"/>
      </w:rPr>
    </w:lvl>
    <w:lvl w:ilvl="3">
      <w:start w:val="1"/>
      <w:numFmt w:val="bullet"/>
      <w:lvlText w:val=""/>
      <w:lvlJc w:val="left"/>
      <w:pPr>
        <w:tabs>
          <w:tab w:val="num" w:pos="3402"/>
        </w:tabs>
        <w:ind w:left="2835" w:hanging="567"/>
      </w:pPr>
      <w:rPr>
        <w:rFonts w:ascii="Symbol" w:hAnsi="Symbol" w:hint="default"/>
        <w:b w:val="0"/>
        <w:i w:val="0"/>
        <w:sz w:val="22"/>
      </w:rPr>
    </w:lvl>
    <w:lvl w:ilvl="4">
      <w:start w:val="1"/>
      <w:numFmt w:val="lowerLetter"/>
      <w:lvlText w:val="(%5)"/>
      <w:lvlJc w:val="left"/>
      <w:pPr>
        <w:ind w:left="3402" w:hanging="567"/>
      </w:pPr>
      <w:rPr>
        <w:rFonts w:ascii="Arial" w:hAnsi="Arial" w:hint="default"/>
        <w:b/>
        <w:i w:val="0"/>
        <w:sz w:val="22"/>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5" w15:restartNumberingAfterBreak="0">
    <w:nsid w:val="178571B5"/>
    <w:multiLevelType w:val="hybridMultilevel"/>
    <w:tmpl w:val="2C9827FE"/>
    <w:lvl w:ilvl="0" w:tplc="0D5257FE">
      <w:start w:val="2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9D475B"/>
    <w:multiLevelType w:val="multilevel"/>
    <w:tmpl w:val="9D7A0256"/>
    <w:lvl w:ilvl="0">
      <w:start w:val="1"/>
      <w:numFmt w:val="decimal"/>
      <w:lvlText w:val="%1"/>
      <w:lvlJc w:val="left"/>
      <w:pPr>
        <w:ind w:left="1134" w:hanging="567"/>
      </w:pPr>
      <w:rPr>
        <w:rFonts w:ascii="Arial" w:hAnsi="Arial" w:hint="default"/>
        <w:b w:val="0"/>
        <w:sz w:val="22"/>
      </w:rPr>
    </w:lvl>
    <w:lvl w:ilvl="1">
      <w:start w:val="1"/>
      <w:numFmt w:val="lowerLetter"/>
      <w:lvlText w:val="(%2)"/>
      <w:lvlJc w:val="left"/>
      <w:pPr>
        <w:ind w:left="1701" w:hanging="567"/>
      </w:pPr>
      <w:rPr>
        <w:rFonts w:ascii="Arial" w:hAnsi="Arial" w:hint="default"/>
        <w:b w:val="0"/>
        <w:i w:val="0"/>
        <w:sz w:val="22"/>
      </w:rPr>
    </w:lvl>
    <w:lvl w:ilvl="2">
      <w:start w:val="1"/>
      <w:numFmt w:val="lowerRoman"/>
      <w:lvlText w:val="(%3)"/>
      <w:lvlJc w:val="left"/>
      <w:pPr>
        <w:ind w:left="2268" w:hanging="567"/>
      </w:pPr>
      <w:rPr>
        <w:rFonts w:ascii="Arial" w:hAnsi="Arial" w:hint="default"/>
        <w:b w:val="0"/>
        <w:i w:val="0"/>
        <w:sz w:val="22"/>
      </w:rPr>
    </w:lvl>
    <w:lvl w:ilvl="3">
      <w:start w:val="1"/>
      <w:numFmt w:val="bullet"/>
      <w:lvlText w:val=""/>
      <w:lvlJc w:val="left"/>
      <w:pPr>
        <w:tabs>
          <w:tab w:val="num" w:pos="3402"/>
        </w:tabs>
        <w:ind w:left="2835" w:hanging="567"/>
      </w:pPr>
      <w:rPr>
        <w:rFonts w:ascii="Symbol" w:hAnsi="Symbol" w:hint="default"/>
        <w:b w:val="0"/>
        <w:i w:val="0"/>
        <w:sz w:val="22"/>
      </w:rPr>
    </w:lvl>
    <w:lvl w:ilvl="4">
      <w:start w:val="1"/>
      <w:numFmt w:val="lowerLetter"/>
      <w:lvlText w:val="(%5)"/>
      <w:lvlJc w:val="left"/>
      <w:pPr>
        <w:ind w:left="3402" w:hanging="567"/>
      </w:pPr>
      <w:rPr>
        <w:rFonts w:ascii="Arial" w:hAnsi="Arial" w:hint="default"/>
        <w:b/>
        <w:i w:val="0"/>
        <w:sz w:val="22"/>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7" w15:restartNumberingAfterBreak="0">
    <w:nsid w:val="1C2E4522"/>
    <w:multiLevelType w:val="multilevel"/>
    <w:tmpl w:val="09F414DE"/>
    <w:lvl w:ilvl="0">
      <w:start w:val="1"/>
      <w:numFmt w:val="decimal"/>
      <w:lvlText w:val="%1"/>
      <w:lvlJc w:val="left"/>
      <w:pPr>
        <w:ind w:left="567" w:hanging="567"/>
      </w:pPr>
      <w:rPr>
        <w:rFonts w:ascii="Arial" w:hAnsi="Arial" w:hint="default"/>
        <w:sz w:val="22"/>
      </w:rPr>
    </w:lvl>
    <w:lvl w:ilvl="1">
      <w:start w:val="1"/>
      <w:numFmt w:val="lowerLetter"/>
      <w:lvlText w:val="(%2)"/>
      <w:lvlJc w:val="left"/>
      <w:pPr>
        <w:ind w:left="1134"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8" w15:restartNumberingAfterBreak="0">
    <w:nsid w:val="1D587FA6"/>
    <w:multiLevelType w:val="hybridMultilevel"/>
    <w:tmpl w:val="2542D6E0"/>
    <w:lvl w:ilvl="0" w:tplc="1382D9B8">
      <w:start w:val="2"/>
      <w:numFmt w:val="upperLetter"/>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9" w15:restartNumberingAfterBreak="0">
    <w:nsid w:val="1E653E4C"/>
    <w:multiLevelType w:val="hybridMultilevel"/>
    <w:tmpl w:val="56A2F500"/>
    <w:lvl w:ilvl="0" w:tplc="883CE9AE">
      <w:start w:val="2"/>
      <w:numFmt w:val="upperLetter"/>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0" w15:restartNumberingAfterBreak="0">
    <w:nsid w:val="20505031"/>
    <w:multiLevelType w:val="hybridMultilevel"/>
    <w:tmpl w:val="46F69B1C"/>
    <w:lvl w:ilvl="0" w:tplc="F47CD866">
      <w:start w:val="2"/>
      <w:numFmt w:val="upperLetter"/>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1" w15:restartNumberingAfterBreak="0">
    <w:nsid w:val="245F00FD"/>
    <w:multiLevelType w:val="multilevel"/>
    <w:tmpl w:val="55A4C7F6"/>
    <w:lvl w:ilvl="0">
      <w:start w:val="1"/>
      <w:numFmt w:val="decimal"/>
      <w:lvlText w:val="%1"/>
      <w:lvlJc w:val="left"/>
      <w:pPr>
        <w:ind w:left="567" w:hanging="567"/>
      </w:pPr>
      <w:rPr>
        <w:rFonts w:ascii="Arial" w:hAnsi="Arial" w:hint="default"/>
        <w:sz w:val="22"/>
      </w:rPr>
    </w:lvl>
    <w:lvl w:ilvl="1">
      <w:start w:val="1"/>
      <w:numFmt w:val="lowerLetter"/>
      <w:lvlText w:val="(%2)"/>
      <w:lvlJc w:val="left"/>
      <w:pPr>
        <w:ind w:left="1134"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2" w15:restartNumberingAfterBreak="0">
    <w:nsid w:val="2E676948"/>
    <w:multiLevelType w:val="multilevel"/>
    <w:tmpl w:val="35A20400"/>
    <w:styleLink w:val="EFRAGNumbering"/>
    <w:lvl w:ilvl="0">
      <w:start w:val="1"/>
      <w:numFmt w:val="decimal"/>
      <w:lvlText w:val="%1"/>
      <w:lvlJc w:val="left"/>
      <w:pPr>
        <w:ind w:left="567" w:hanging="567"/>
      </w:pPr>
      <w:rPr>
        <w:rFonts w:ascii="Arial" w:hAnsi="Arial" w:hint="default"/>
        <w:sz w:val="22"/>
      </w:rPr>
    </w:lvl>
    <w:lvl w:ilvl="1">
      <w:start w:val="1"/>
      <w:numFmt w:val="lowerLetter"/>
      <w:lvlText w:val="(%2)"/>
      <w:lvlJc w:val="left"/>
      <w:pPr>
        <w:ind w:left="1134"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3" w15:restartNumberingAfterBreak="0">
    <w:nsid w:val="304A4CBD"/>
    <w:multiLevelType w:val="multilevel"/>
    <w:tmpl w:val="F52E9BAE"/>
    <w:styleLink w:val="QuestionBoxNumbering"/>
    <w:lvl w:ilvl="0">
      <w:start w:val="1"/>
      <w:numFmt w:val="none"/>
      <w:pStyle w:val="Questionboxlevel1"/>
      <w:suff w:val="nothing"/>
      <w:lvlText w:val=""/>
      <w:lvlJc w:val="left"/>
      <w:pPr>
        <w:ind w:left="0" w:firstLine="0"/>
      </w:pPr>
      <w:rPr>
        <w:rFonts w:ascii="Arial" w:hAnsi="Arial" w:hint="default"/>
        <w:b/>
        <w:i w:val="0"/>
        <w:sz w:val="22"/>
      </w:rPr>
    </w:lvl>
    <w:lvl w:ilvl="1">
      <w:start w:val="1"/>
      <w:numFmt w:val="lowerLetter"/>
      <w:pStyle w:val="Questionboxlevel2"/>
      <w:lvlText w:val="(%2)"/>
      <w:lvlJc w:val="left"/>
      <w:pPr>
        <w:ind w:left="567" w:hanging="567"/>
      </w:pPr>
      <w:rPr>
        <w:rFonts w:hint="default"/>
      </w:rPr>
    </w:lvl>
    <w:lvl w:ilvl="2">
      <w:start w:val="1"/>
      <w:numFmt w:val="lowerRoman"/>
      <w:pStyle w:val="Questionboxlevel3"/>
      <w:lvlText w:val="(%3)"/>
      <w:lvlJc w:val="left"/>
      <w:pPr>
        <w:ind w:left="1134" w:hanging="567"/>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righ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right"/>
      <w:pPr>
        <w:ind w:left="4536" w:firstLine="0"/>
      </w:pPr>
      <w:rPr>
        <w:rFonts w:hint="default"/>
      </w:rPr>
    </w:lvl>
  </w:abstractNum>
  <w:abstractNum w:abstractNumId="14" w15:restartNumberingAfterBreak="0">
    <w:nsid w:val="347772B8"/>
    <w:multiLevelType w:val="hybridMultilevel"/>
    <w:tmpl w:val="F090437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093AF3"/>
    <w:multiLevelType w:val="hybridMultilevel"/>
    <w:tmpl w:val="916C771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AF16DFB"/>
    <w:multiLevelType w:val="hybridMultilevel"/>
    <w:tmpl w:val="C2D2A826"/>
    <w:lvl w:ilvl="0" w:tplc="3A54F12C">
      <w:start w:val="5"/>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4049719B"/>
    <w:multiLevelType w:val="hybridMultilevel"/>
    <w:tmpl w:val="496AB4A6"/>
    <w:lvl w:ilvl="0" w:tplc="CD2462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BC5C9D"/>
    <w:multiLevelType w:val="hybridMultilevel"/>
    <w:tmpl w:val="A792F508"/>
    <w:lvl w:ilvl="0" w:tplc="1130E07C">
      <w:start w:val="1"/>
      <w:numFmt w:val="bullet"/>
      <w:lvlText w:val="-"/>
      <w:lvlJc w:val="left"/>
      <w:pPr>
        <w:ind w:left="961" w:hanging="360"/>
      </w:pPr>
      <w:rPr>
        <w:rFonts w:ascii="Arial" w:eastAsia="Times New Roman" w:hAnsi="Arial" w:cs="Arial" w:hint="default"/>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19" w15:restartNumberingAfterBreak="0">
    <w:nsid w:val="4CAA6D95"/>
    <w:multiLevelType w:val="multilevel"/>
    <w:tmpl w:val="09F414DE"/>
    <w:lvl w:ilvl="0">
      <w:start w:val="1"/>
      <w:numFmt w:val="decimal"/>
      <w:lvlText w:val="%1"/>
      <w:lvlJc w:val="left"/>
      <w:pPr>
        <w:ind w:left="567" w:hanging="567"/>
      </w:pPr>
      <w:rPr>
        <w:rFonts w:ascii="Arial" w:hAnsi="Arial" w:hint="default"/>
        <w:sz w:val="22"/>
      </w:rPr>
    </w:lvl>
    <w:lvl w:ilvl="1">
      <w:start w:val="1"/>
      <w:numFmt w:val="lowerLetter"/>
      <w:lvlText w:val="(%2)"/>
      <w:lvlJc w:val="left"/>
      <w:pPr>
        <w:ind w:left="1134"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0" w15:restartNumberingAfterBreak="0">
    <w:nsid w:val="4DA16481"/>
    <w:multiLevelType w:val="hybridMultilevel"/>
    <w:tmpl w:val="D4DEE8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006D94"/>
    <w:multiLevelType w:val="hybridMultilevel"/>
    <w:tmpl w:val="4C98DE2A"/>
    <w:lvl w:ilvl="0" w:tplc="DB4EC350">
      <w:start w:val="2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1E4691"/>
    <w:multiLevelType w:val="hybridMultilevel"/>
    <w:tmpl w:val="B7106E7C"/>
    <w:lvl w:ilvl="0" w:tplc="CB0046B4">
      <w:start w:val="13"/>
      <w:numFmt w:val="bullet"/>
      <w:lvlText w:val="-"/>
      <w:lvlJc w:val="left"/>
      <w:pPr>
        <w:ind w:left="720" w:hanging="360"/>
      </w:pPr>
      <w:rPr>
        <w:rFonts w:ascii="Arial" w:eastAsia="Times New Roman" w:hAnsi="Arial" w:cs="Arial" w:hint="default"/>
        <w:color w:val="5454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BB4A84"/>
    <w:multiLevelType w:val="multilevel"/>
    <w:tmpl w:val="16065782"/>
    <w:styleLink w:val="Style1"/>
    <w:lvl w:ilvl="0">
      <w:start w:val="1"/>
      <w:numFmt w:val="decimal"/>
      <w:lvlText w:val="%1"/>
      <w:lvlJc w:val="left"/>
      <w:pPr>
        <w:ind w:left="561" w:hanging="561"/>
      </w:pPr>
      <w:rPr>
        <w:rFonts w:ascii="Arial" w:hAnsi="Arial" w:hint="default"/>
        <w:sz w:val="22"/>
      </w:rPr>
    </w:lvl>
    <w:lvl w:ilvl="1">
      <w:start w:val="1"/>
      <w:numFmt w:val="lowerLetter"/>
      <w:lvlText w:val="(%2)"/>
      <w:lvlJc w:val="left"/>
      <w:pPr>
        <w:ind w:left="1128" w:hanging="561"/>
      </w:pPr>
      <w:rPr>
        <w:rFonts w:ascii="Arial" w:hAnsi="Arial" w:hint="default"/>
        <w:b w:val="0"/>
        <w:i w:val="0"/>
        <w:sz w:val="22"/>
      </w:rPr>
    </w:lvl>
    <w:lvl w:ilvl="2">
      <w:start w:val="1"/>
      <w:numFmt w:val="lowerRoman"/>
      <w:lvlText w:val="(%3)"/>
      <w:lvlJc w:val="left"/>
      <w:pPr>
        <w:tabs>
          <w:tab w:val="num" w:pos="1224"/>
        </w:tabs>
        <w:ind w:left="1695" w:hanging="561"/>
      </w:pPr>
      <w:rPr>
        <w:rFonts w:ascii="Arial" w:hAnsi="Arial" w:hint="default"/>
        <w:b w:val="0"/>
        <w:i w:val="0"/>
        <w:sz w:val="22"/>
      </w:rPr>
    </w:lvl>
    <w:lvl w:ilvl="3">
      <w:start w:val="1"/>
      <w:numFmt w:val="bullet"/>
      <w:lvlText w:val=""/>
      <w:lvlJc w:val="left"/>
      <w:pPr>
        <w:tabs>
          <w:tab w:val="num" w:pos="1701"/>
        </w:tabs>
        <w:ind w:left="2262" w:hanging="561"/>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4131305"/>
    <w:multiLevelType w:val="hybridMultilevel"/>
    <w:tmpl w:val="8A347F46"/>
    <w:lvl w:ilvl="0" w:tplc="3912D8D2">
      <w:start w:val="2"/>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54FD479F"/>
    <w:multiLevelType w:val="multilevel"/>
    <w:tmpl w:val="9D7A0256"/>
    <w:lvl w:ilvl="0">
      <w:start w:val="1"/>
      <w:numFmt w:val="decimal"/>
      <w:lvlText w:val="%1"/>
      <w:lvlJc w:val="left"/>
      <w:pPr>
        <w:ind w:left="1134" w:hanging="567"/>
      </w:pPr>
      <w:rPr>
        <w:rFonts w:ascii="Arial" w:hAnsi="Arial" w:hint="default"/>
        <w:b w:val="0"/>
        <w:sz w:val="22"/>
      </w:rPr>
    </w:lvl>
    <w:lvl w:ilvl="1">
      <w:start w:val="1"/>
      <w:numFmt w:val="lowerLetter"/>
      <w:lvlText w:val="(%2)"/>
      <w:lvlJc w:val="left"/>
      <w:pPr>
        <w:ind w:left="1701" w:hanging="567"/>
      </w:pPr>
      <w:rPr>
        <w:rFonts w:ascii="Arial" w:hAnsi="Arial" w:hint="default"/>
        <w:b w:val="0"/>
        <w:i w:val="0"/>
        <w:sz w:val="22"/>
      </w:rPr>
    </w:lvl>
    <w:lvl w:ilvl="2">
      <w:start w:val="1"/>
      <w:numFmt w:val="lowerRoman"/>
      <w:lvlText w:val="(%3)"/>
      <w:lvlJc w:val="left"/>
      <w:pPr>
        <w:ind w:left="2268" w:hanging="567"/>
      </w:pPr>
      <w:rPr>
        <w:rFonts w:ascii="Arial" w:hAnsi="Arial" w:hint="default"/>
        <w:b w:val="0"/>
        <w:i w:val="0"/>
        <w:sz w:val="22"/>
      </w:rPr>
    </w:lvl>
    <w:lvl w:ilvl="3">
      <w:start w:val="1"/>
      <w:numFmt w:val="bullet"/>
      <w:lvlText w:val=""/>
      <w:lvlJc w:val="left"/>
      <w:pPr>
        <w:tabs>
          <w:tab w:val="num" w:pos="3402"/>
        </w:tabs>
        <w:ind w:left="2835" w:hanging="567"/>
      </w:pPr>
      <w:rPr>
        <w:rFonts w:ascii="Symbol" w:hAnsi="Symbol" w:hint="default"/>
        <w:b w:val="0"/>
        <w:i w:val="0"/>
        <w:sz w:val="22"/>
      </w:rPr>
    </w:lvl>
    <w:lvl w:ilvl="4">
      <w:start w:val="1"/>
      <w:numFmt w:val="lowerLetter"/>
      <w:lvlText w:val="(%5)"/>
      <w:lvlJc w:val="left"/>
      <w:pPr>
        <w:ind w:left="3402" w:hanging="567"/>
      </w:pPr>
      <w:rPr>
        <w:rFonts w:ascii="Arial" w:hAnsi="Arial" w:hint="default"/>
        <w:b/>
        <w:i w:val="0"/>
        <w:sz w:val="22"/>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26" w15:restartNumberingAfterBreak="0">
    <w:nsid w:val="5B2F55A5"/>
    <w:multiLevelType w:val="multilevel"/>
    <w:tmpl w:val="43C8C058"/>
    <w:lvl w:ilvl="0">
      <w:start w:val="1"/>
      <w:numFmt w:val="bullet"/>
      <w:pStyle w:val="Bulletedlis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
      <w:lvlJc w:val="left"/>
      <w:pPr>
        <w:ind w:left="2835" w:hanging="567"/>
      </w:pPr>
      <w:rPr>
        <w:rFonts w:ascii="Wingdings" w:hAnsi="Wingdings"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Wingdings" w:hAnsi="Wingdings" w:hint="default"/>
      </w:rPr>
    </w:lvl>
  </w:abstractNum>
  <w:abstractNum w:abstractNumId="27" w15:restartNumberingAfterBreak="0">
    <w:nsid w:val="5DBE0D2D"/>
    <w:multiLevelType w:val="hybridMultilevel"/>
    <w:tmpl w:val="381008DE"/>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8" w15:restartNumberingAfterBreak="0">
    <w:nsid w:val="5FB040B4"/>
    <w:multiLevelType w:val="multilevel"/>
    <w:tmpl w:val="CFB01CBA"/>
    <w:lvl w:ilvl="0">
      <w:start w:val="1"/>
      <w:numFmt w:val="decimal"/>
      <w:lvlText w:val="%1"/>
      <w:lvlJc w:val="left"/>
      <w:pPr>
        <w:ind w:left="567" w:hanging="567"/>
      </w:pPr>
      <w:rPr>
        <w:rFonts w:ascii="Arial" w:hAnsi="Arial" w:hint="default"/>
        <w:sz w:val="22"/>
      </w:rPr>
    </w:lvl>
    <w:lvl w:ilvl="1">
      <w:start w:val="1"/>
      <w:numFmt w:val="bullet"/>
      <w:lvlText w:val=""/>
      <w:lvlJc w:val="left"/>
      <w:pPr>
        <w:ind w:left="1134" w:hanging="567"/>
      </w:pPr>
      <w:rPr>
        <w:rFonts w:ascii="Symbol" w:hAnsi="Symbo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9" w15:restartNumberingAfterBreak="0">
    <w:nsid w:val="62E1246C"/>
    <w:multiLevelType w:val="hybridMultilevel"/>
    <w:tmpl w:val="2A903E5A"/>
    <w:lvl w:ilvl="0" w:tplc="08620A02">
      <w:start w:val="2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163E67"/>
    <w:multiLevelType w:val="multilevel"/>
    <w:tmpl w:val="69CACC96"/>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59C5628"/>
    <w:multiLevelType w:val="hybridMultilevel"/>
    <w:tmpl w:val="BD061B9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31734E"/>
    <w:multiLevelType w:val="hybridMultilevel"/>
    <w:tmpl w:val="924CF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B1852FC"/>
    <w:multiLevelType w:val="hybridMultilevel"/>
    <w:tmpl w:val="2F7C08AE"/>
    <w:lvl w:ilvl="0" w:tplc="ED8E152A">
      <w:start w:val="13"/>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DD7C53"/>
    <w:multiLevelType w:val="hybridMultilevel"/>
    <w:tmpl w:val="A45CF51A"/>
    <w:lvl w:ilvl="0" w:tplc="B2A28CB4">
      <w:start w:val="1"/>
      <w:numFmt w:val="decimal"/>
      <w:lvlText w:val="%1."/>
      <w:lvlJc w:val="left"/>
      <w:pPr>
        <w:ind w:left="961" w:hanging="360"/>
      </w:pPr>
      <w:rPr>
        <w:rFonts w:hint="default"/>
      </w:rPr>
    </w:lvl>
    <w:lvl w:ilvl="1" w:tplc="08090019" w:tentative="1">
      <w:start w:val="1"/>
      <w:numFmt w:val="lowerLetter"/>
      <w:lvlText w:val="%2."/>
      <w:lvlJc w:val="left"/>
      <w:pPr>
        <w:ind w:left="1681" w:hanging="360"/>
      </w:pPr>
    </w:lvl>
    <w:lvl w:ilvl="2" w:tplc="0809001B" w:tentative="1">
      <w:start w:val="1"/>
      <w:numFmt w:val="lowerRoman"/>
      <w:lvlText w:val="%3."/>
      <w:lvlJc w:val="right"/>
      <w:pPr>
        <w:ind w:left="2401" w:hanging="180"/>
      </w:pPr>
    </w:lvl>
    <w:lvl w:ilvl="3" w:tplc="0809000F" w:tentative="1">
      <w:start w:val="1"/>
      <w:numFmt w:val="decimal"/>
      <w:lvlText w:val="%4."/>
      <w:lvlJc w:val="left"/>
      <w:pPr>
        <w:ind w:left="3121" w:hanging="360"/>
      </w:pPr>
    </w:lvl>
    <w:lvl w:ilvl="4" w:tplc="08090019" w:tentative="1">
      <w:start w:val="1"/>
      <w:numFmt w:val="lowerLetter"/>
      <w:lvlText w:val="%5."/>
      <w:lvlJc w:val="left"/>
      <w:pPr>
        <w:ind w:left="3841" w:hanging="360"/>
      </w:pPr>
    </w:lvl>
    <w:lvl w:ilvl="5" w:tplc="0809001B" w:tentative="1">
      <w:start w:val="1"/>
      <w:numFmt w:val="lowerRoman"/>
      <w:lvlText w:val="%6."/>
      <w:lvlJc w:val="right"/>
      <w:pPr>
        <w:ind w:left="4561" w:hanging="180"/>
      </w:pPr>
    </w:lvl>
    <w:lvl w:ilvl="6" w:tplc="0809000F" w:tentative="1">
      <w:start w:val="1"/>
      <w:numFmt w:val="decimal"/>
      <w:lvlText w:val="%7."/>
      <w:lvlJc w:val="left"/>
      <w:pPr>
        <w:ind w:left="5281" w:hanging="360"/>
      </w:pPr>
    </w:lvl>
    <w:lvl w:ilvl="7" w:tplc="08090019" w:tentative="1">
      <w:start w:val="1"/>
      <w:numFmt w:val="lowerLetter"/>
      <w:lvlText w:val="%8."/>
      <w:lvlJc w:val="left"/>
      <w:pPr>
        <w:ind w:left="6001" w:hanging="360"/>
      </w:pPr>
    </w:lvl>
    <w:lvl w:ilvl="8" w:tplc="0809001B" w:tentative="1">
      <w:start w:val="1"/>
      <w:numFmt w:val="lowerRoman"/>
      <w:lvlText w:val="%9."/>
      <w:lvlJc w:val="right"/>
      <w:pPr>
        <w:ind w:left="6721" w:hanging="180"/>
      </w:pPr>
    </w:lvl>
  </w:abstractNum>
  <w:abstractNum w:abstractNumId="35" w15:restartNumberingAfterBreak="0">
    <w:nsid w:val="6E7F5389"/>
    <w:multiLevelType w:val="hybridMultilevel"/>
    <w:tmpl w:val="A9107FA0"/>
    <w:lvl w:ilvl="0" w:tplc="95DCAACA">
      <w:start w:val="2"/>
      <w:numFmt w:val="upperLetter"/>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36" w15:restartNumberingAfterBreak="0">
    <w:nsid w:val="6F8638DD"/>
    <w:multiLevelType w:val="hybridMultilevel"/>
    <w:tmpl w:val="6302A5C4"/>
    <w:lvl w:ilvl="0" w:tplc="AB16F496">
      <w:start w:val="3"/>
      <w:numFmt w:val="upperLetter"/>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0340DF"/>
    <w:multiLevelType w:val="multilevel"/>
    <w:tmpl w:val="D05860E0"/>
    <w:lvl w:ilvl="0">
      <w:start w:val="1"/>
      <w:numFmt w:val="decimal"/>
      <w:lvlText w:val="%1"/>
      <w:lvlJc w:val="left"/>
      <w:pPr>
        <w:ind w:left="567" w:hanging="567"/>
      </w:pPr>
      <w:rPr>
        <w:rFonts w:ascii="Arial" w:hAnsi="Arial" w:hint="default"/>
        <w:i w:val="0"/>
        <w:iCs/>
        <w:sz w:val="22"/>
      </w:rPr>
    </w:lvl>
    <w:lvl w:ilvl="1">
      <w:start w:val="1"/>
      <w:numFmt w:val="lowerLetter"/>
      <w:lvlText w:val="(%2)"/>
      <w:lvlJc w:val="left"/>
      <w:pPr>
        <w:ind w:left="1134" w:hanging="567"/>
      </w:pPr>
      <w:rPr>
        <w:rFonts w:ascii="Arial" w:hAnsi="Arial" w:hint="default"/>
        <w:b w:val="0"/>
        <w:i w:val="0"/>
        <w:sz w:val="22"/>
      </w:rPr>
    </w:lvl>
    <w:lvl w:ilvl="2">
      <w:start w:val="1"/>
      <w:numFmt w:val="lowerRoman"/>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8" w15:restartNumberingAfterBreak="0">
    <w:nsid w:val="7D1C734D"/>
    <w:multiLevelType w:val="hybridMultilevel"/>
    <w:tmpl w:val="5D2E32E8"/>
    <w:lvl w:ilvl="0" w:tplc="AB16F496">
      <w:start w:val="2"/>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12"/>
  </w:num>
  <w:num w:numId="2">
    <w:abstractNumId w:val="12"/>
    <w:lvlOverride w:ilvl="0">
      <w:lvl w:ilvl="0">
        <w:start w:val="1"/>
        <w:numFmt w:val="decimal"/>
        <w:lvlText w:val="%1"/>
        <w:lvlJc w:val="left"/>
        <w:pPr>
          <w:ind w:left="567" w:hanging="567"/>
        </w:pPr>
        <w:rPr>
          <w:rFonts w:ascii="Arial" w:hAnsi="Arial" w:hint="default"/>
          <w:i w:val="0"/>
          <w:iCs w:val="0"/>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
    <w:abstractNumId w:val="13"/>
  </w:num>
  <w:num w:numId="4">
    <w:abstractNumId w:val="23"/>
  </w:num>
  <w:num w:numId="5">
    <w:abstractNumId w:val="26"/>
  </w:num>
  <w:num w:numId="6">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7">
    <w:abstractNumId w:val="13"/>
  </w:num>
  <w:num w:numId="8">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9">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0">
    <w:abstractNumId w:val="12"/>
    <w:lvlOverride w:ilvl="0">
      <w:startOverride w:val="1"/>
      <w:lvl w:ilvl="0">
        <w:start w:val="1"/>
        <w:numFmt w:val="decimal"/>
        <w:lvlText w:val="%1"/>
        <w:lvlJc w:val="left"/>
        <w:pPr>
          <w:ind w:left="567" w:hanging="567"/>
        </w:pPr>
        <w:rPr>
          <w:rFonts w:ascii="Arial" w:hAnsi="Arial" w:hint="default"/>
          <w:sz w:val="22"/>
        </w:rPr>
      </w:lvl>
    </w:lvlOverride>
    <w:lvlOverride w:ilvl="1">
      <w:startOverride w:val="1"/>
      <w:lvl w:ilvl="1">
        <w:start w:val="1"/>
        <w:numFmt w:val="lowerLetter"/>
        <w:lvlText w:val="(%2)"/>
        <w:lvlJc w:val="left"/>
        <w:pPr>
          <w:ind w:left="1134" w:hanging="567"/>
        </w:pPr>
        <w:rPr>
          <w:rFonts w:ascii="Arial" w:hAnsi="Arial" w:hint="default"/>
          <w:b w:val="0"/>
          <w:i w:val="0"/>
          <w:sz w:val="22"/>
        </w:rPr>
      </w:lvl>
    </w:lvlOverride>
    <w:lvlOverride w:ilvl="2">
      <w:startOverride w:val="1"/>
      <w:lvl w:ilvl="2">
        <w:start w:val="1"/>
        <w:numFmt w:val="lowerRoman"/>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11">
    <w:abstractNumId w:val="12"/>
    <w:lvlOverride w:ilvl="0">
      <w:lvl w:ilvl="0">
        <w:start w:val="1"/>
        <w:numFmt w:val="decimal"/>
        <w:lvlText w:val="%1"/>
        <w:lvlJc w:val="left"/>
        <w:pPr>
          <w:ind w:left="567" w:hanging="567"/>
        </w:pPr>
        <w:rPr>
          <w:rFonts w:ascii="Arial" w:hAnsi="Arial" w:hint="default"/>
          <w:i w:val="0"/>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2">
    <w:abstractNumId w:val="33"/>
  </w:num>
  <w:num w:numId="13">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4">
    <w:abstractNumId w:val="22"/>
  </w:num>
  <w:num w:numId="15">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6">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7">
    <w:abstractNumId w:val="12"/>
    <w:lvlOverride w:ilvl="0">
      <w:startOverride w:val="1"/>
      <w:lvl w:ilvl="0">
        <w:start w:val="1"/>
        <w:numFmt w:val="decimal"/>
        <w:lvlText w:val="%1"/>
        <w:lvlJc w:val="left"/>
        <w:pPr>
          <w:ind w:left="567" w:hanging="567"/>
        </w:pPr>
        <w:rPr>
          <w:rFonts w:ascii="Arial" w:hAnsi="Arial" w:hint="default"/>
          <w:sz w:val="22"/>
        </w:rPr>
      </w:lvl>
    </w:lvlOverride>
    <w:lvlOverride w:ilvl="1">
      <w:startOverride w:val="1"/>
      <w:lvl w:ilvl="1">
        <w:start w:val="1"/>
        <w:numFmt w:val="lowerLetter"/>
        <w:lvlText w:val="(%2)"/>
        <w:lvlJc w:val="left"/>
        <w:pPr>
          <w:ind w:left="1134" w:hanging="567"/>
        </w:pPr>
        <w:rPr>
          <w:rFonts w:ascii="Arial" w:hAnsi="Arial" w:hint="default"/>
          <w:b w:val="0"/>
          <w:i w:val="0"/>
          <w:sz w:val="22"/>
        </w:rPr>
      </w:lvl>
    </w:lvlOverride>
    <w:lvlOverride w:ilvl="2">
      <w:startOverride w:val="1"/>
      <w:lvl w:ilvl="2">
        <w:start w:val="1"/>
        <w:numFmt w:val="lowerRoman"/>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18">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9">
    <w:abstractNumId w:val="5"/>
  </w:num>
  <w:num w:numId="20">
    <w:abstractNumId w:val="21"/>
  </w:num>
  <w:num w:numId="21">
    <w:abstractNumId w:val="29"/>
  </w:num>
  <w:num w:numId="22">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3">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4">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5">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6">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7">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8">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9">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0">
    <w:abstractNumId w:val="12"/>
    <w:lvlOverride w:ilvl="0">
      <w:lvl w:ilvl="0">
        <w:start w:val="1"/>
        <w:numFmt w:val="decimal"/>
        <w:lvlText w:val="%1"/>
        <w:lvlJc w:val="left"/>
        <w:pPr>
          <w:ind w:left="567" w:hanging="567"/>
        </w:pPr>
        <w:rPr>
          <w:rFonts w:ascii="Arial" w:hAnsi="Arial" w:hint="default"/>
          <w:i w:val="0"/>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1">
    <w:abstractNumId w:val="10"/>
  </w:num>
  <w:num w:numId="32">
    <w:abstractNumId w:val="8"/>
  </w:num>
  <w:num w:numId="33">
    <w:abstractNumId w:val="9"/>
  </w:num>
  <w:num w:numId="34">
    <w:abstractNumId w:val="35"/>
  </w:num>
  <w:num w:numId="35">
    <w:abstractNumId w:val="12"/>
    <w:lvlOverride w:ilvl="0">
      <w:lvl w:ilvl="0">
        <w:start w:val="1"/>
        <w:numFmt w:val="decimal"/>
        <w:lvlText w:val="%1"/>
        <w:lvlJc w:val="left"/>
        <w:pPr>
          <w:ind w:left="567" w:hanging="567"/>
        </w:pPr>
        <w:rPr>
          <w:rFonts w:ascii="Arial" w:hAnsi="Arial" w:hint="default"/>
          <w:i w:val="0"/>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6">
    <w:abstractNumId w:val="12"/>
    <w:lvlOverride w:ilvl="0">
      <w:lvl w:ilvl="0">
        <w:start w:val="1"/>
        <w:numFmt w:val="decimal"/>
        <w:lvlText w:val="%1"/>
        <w:lvlJc w:val="left"/>
        <w:pPr>
          <w:ind w:left="567" w:hanging="567"/>
        </w:pPr>
        <w:rPr>
          <w:rFonts w:ascii="Arial" w:hAnsi="Arial" w:hint="default"/>
          <w:i w:val="0"/>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7">
    <w:abstractNumId w:val="12"/>
    <w:lvlOverride w:ilvl="0">
      <w:startOverride w:val="1"/>
      <w:lvl w:ilvl="0">
        <w:start w:val="1"/>
        <w:numFmt w:val="decimal"/>
        <w:lvlText w:val="%1"/>
        <w:lvlJc w:val="left"/>
        <w:pPr>
          <w:ind w:left="567" w:hanging="567"/>
        </w:pPr>
        <w:rPr>
          <w:rFonts w:ascii="Arial" w:hAnsi="Arial" w:hint="default"/>
          <w:sz w:val="22"/>
        </w:rPr>
      </w:lvl>
    </w:lvlOverride>
    <w:lvlOverride w:ilvl="1">
      <w:startOverride w:val="1"/>
      <w:lvl w:ilvl="1">
        <w:start w:val="1"/>
        <w:numFmt w:val="lowerLetter"/>
        <w:lvlText w:val="(%2)"/>
        <w:lvlJc w:val="left"/>
        <w:pPr>
          <w:ind w:left="1134" w:hanging="567"/>
        </w:pPr>
        <w:rPr>
          <w:rFonts w:ascii="Arial" w:hAnsi="Arial" w:hint="default"/>
          <w:b w:val="0"/>
          <w:i w:val="0"/>
          <w:sz w:val="22"/>
        </w:rPr>
      </w:lvl>
    </w:lvlOverride>
    <w:lvlOverride w:ilvl="2">
      <w:startOverride w:val="1"/>
      <w:lvl w:ilvl="2">
        <w:start w:val="1"/>
        <w:numFmt w:val="lowerRoman"/>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38">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9">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0">
    <w:abstractNumId w:val="12"/>
    <w:lvlOverride w:ilvl="0">
      <w:startOverride w:val="1"/>
      <w:lvl w:ilvl="0">
        <w:start w:val="1"/>
        <w:numFmt w:val="decimal"/>
        <w:lvlText w:val="%1"/>
        <w:lvlJc w:val="left"/>
        <w:pPr>
          <w:ind w:left="567" w:hanging="567"/>
        </w:pPr>
        <w:rPr>
          <w:rFonts w:ascii="Arial" w:hAnsi="Arial" w:hint="default"/>
          <w:sz w:val="22"/>
        </w:rPr>
      </w:lvl>
    </w:lvlOverride>
    <w:lvlOverride w:ilvl="1">
      <w:startOverride w:val="1"/>
      <w:lvl w:ilvl="1">
        <w:start w:val="1"/>
        <w:numFmt w:val="lowerLetter"/>
        <w:lvlText w:val="(%2)"/>
        <w:lvlJc w:val="left"/>
        <w:pPr>
          <w:ind w:left="1134" w:hanging="567"/>
        </w:pPr>
        <w:rPr>
          <w:rFonts w:ascii="Arial" w:hAnsi="Arial" w:hint="default"/>
          <w:b w:val="0"/>
          <w:i w:val="0"/>
          <w:sz w:val="22"/>
        </w:rPr>
      </w:lvl>
    </w:lvlOverride>
    <w:lvlOverride w:ilvl="2">
      <w:startOverride w:val="1"/>
      <w:lvl w:ilvl="2">
        <w:start w:val="1"/>
        <w:numFmt w:val="lowerRoman"/>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41">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2">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3">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4">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5">
    <w:abstractNumId w:val="12"/>
    <w:lvlOverride w:ilvl="0">
      <w:startOverride w:val="1"/>
      <w:lvl w:ilvl="0">
        <w:start w:val="1"/>
        <w:numFmt w:val="decimal"/>
        <w:lvlText w:val="%1"/>
        <w:lvlJc w:val="left"/>
        <w:pPr>
          <w:ind w:left="567" w:hanging="567"/>
        </w:pPr>
        <w:rPr>
          <w:rFonts w:ascii="Arial" w:hAnsi="Arial" w:hint="default"/>
          <w:sz w:val="22"/>
        </w:rPr>
      </w:lvl>
    </w:lvlOverride>
    <w:lvlOverride w:ilvl="1">
      <w:startOverride w:val="1"/>
      <w:lvl w:ilvl="1">
        <w:start w:val="1"/>
        <w:numFmt w:val="lowerLetter"/>
        <w:lvlText w:val="(%2)"/>
        <w:lvlJc w:val="left"/>
        <w:pPr>
          <w:ind w:left="1134" w:hanging="567"/>
        </w:pPr>
        <w:rPr>
          <w:rFonts w:ascii="Arial" w:hAnsi="Arial" w:hint="default"/>
          <w:b w:val="0"/>
          <w:i w:val="0"/>
          <w:sz w:val="22"/>
        </w:rPr>
      </w:lvl>
    </w:lvlOverride>
    <w:lvlOverride w:ilvl="2">
      <w:startOverride w:val="1"/>
      <w:lvl w:ilvl="2">
        <w:start w:val="1"/>
        <w:numFmt w:val="lowerRoman"/>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46">
    <w:abstractNumId w:val="12"/>
    <w:lvlOverride w:ilvl="0">
      <w:lvl w:ilvl="0">
        <w:start w:val="1"/>
        <w:numFmt w:val="decimal"/>
        <w:lvlText w:val="%1"/>
        <w:lvlJc w:val="left"/>
        <w:pPr>
          <w:ind w:left="567" w:hanging="567"/>
        </w:pPr>
        <w:rPr>
          <w:rFonts w:ascii="Arial" w:hAnsi="Arial" w:hint="default"/>
          <w:sz w:val="22"/>
        </w:rPr>
      </w:lvl>
    </w:lvlOverride>
    <w:lvlOverride w:ilvl="1">
      <w:lvl w:ilvl="1">
        <w:start w:val="1"/>
        <w:numFmt w:val="lowerLetter"/>
        <w:lvlText w:val="(%2)"/>
        <w:lvlJc w:val="left"/>
        <w:pPr>
          <w:ind w:left="1134" w:hanging="567"/>
        </w:pPr>
        <w:rPr>
          <w:rFonts w:ascii="Arial" w:hAnsi="Arial" w:hint="default"/>
          <w:b w:val="0"/>
          <w:i w:val="0"/>
          <w:sz w:val="22"/>
        </w:rPr>
      </w:lvl>
    </w:lvlOverride>
    <w:lvlOverride w:ilvl="2">
      <w:lvl w:ilvl="2">
        <w:start w:val="1"/>
        <w:numFmt w:val="lowerRoman"/>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7">
    <w:abstractNumId w:val="17"/>
  </w:num>
  <w:num w:numId="48">
    <w:abstractNumId w:val="31"/>
  </w:num>
  <w:num w:numId="49">
    <w:abstractNumId w:val="14"/>
  </w:num>
  <w:num w:numId="50">
    <w:abstractNumId w:val="34"/>
  </w:num>
  <w:num w:numId="51">
    <w:abstractNumId w:val="18"/>
  </w:num>
  <w:num w:numId="52">
    <w:abstractNumId w:val="24"/>
  </w:num>
  <w:num w:numId="53">
    <w:abstractNumId w:val="36"/>
  </w:num>
  <w:num w:numId="54">
    <w:abstractNumId w:val="38"/>
  </w:num>
  <w:num w:numId="55">
    <w:abstractNumId w:val="15"/>
  </w:num>
  <w:num w:numId="56">
    <w:abstractNumId w:val="1"/>
  </w:num>
  <w:num w:numId="57">
    <w:abstractNumId w:val="16"/>
  </w:num>
  <w:num w:numId="58">
    <w:abstractNumId w:val="0"/>
  </w:num>
  <w:num w:numId="59">
    <w:abstractNumId w:val="30"/>
  </w:num>
  <w:num w:numId="60">
    <w:abstractNumId w:val="11"/>
  </w:num>
  <w:num w:numId="61">
    <w:abstractNumId w:val="4"/>
  </w:num>
  <w:num w:numId="62">
    <w:abstractNumId w:val="27"/>
  </w:num>
  <w:num w:numId="63">
    <w:abstractNumId w:val="2"/>
  </w:num>
  <w:num w:numId="64">
    <w:abstractNumId w:val="6"/>
  </w:num>
  <w:num w:numId="65">
    <w:abstractNumId w:val="25"/>
  </w:num>
  <w:num w:numId="66">
    <w:abstractNumId w:val="20"/>
  </w:num>
  <w:num w:numId="67">
    <w:abstractNumId w:val="19"/>
  </w:num>
  <w:num w:numId="68">
    <w:abstractNumId w:val="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
  </w:num>
  <w:num w:numId="70">
    <w:abstractNumId w:val="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
  </w:num>
  <w:num w:numId="72">
    <w:abstractNumId w:val="28"/>
  </w:num>
  <w:num w:numId="73">
    <w:abstractNumId w:val="37"/>
  </w:num>
  <w:num w:numId="74">
    <w:abstractNumId w:val="32"/>
  </w:num>
  <w:num w:numId="75">
    <w:abstractNumId w:val="3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hyphenationZone w:val="425"/>
  <w:drawingGridHorizontalSpacing w:val="187"/>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881"/>
    <w:rsid w:val="0000034C"/>
    <w:rsid w:val="00000837"/>
    <w:rsid w:val="00000D3E"/>
    <w:rsid w:val="00000E01"/>
    <w:rsid w:val="0000106B"/>
    <w:rsid w:val="0000118E"/>
    <w:rsid w:val="0000159B"/>
    <w:rsid w:val="0000174A"/>
    <w:rsid w:val="00001A2E"/>
    <w:rsid w:val="00001A8F"/>
    <w:rsid w:val="00001CB4"/>
    <w:rsid w:val="00002283"/>
    <w:rsid w:val="00002499"/>
    <w:rsid w:val="00002B9A"/>
    <w:rsid w:val="00003242"/>
    <w:rsid w:val="000032EF"/>
    <w:rsid w:val="0000339C"/>
    <w:rsid w:val="000036CC"/>
    <w:rsid w:val="00003B0F"/>
    <w:rsid w:val="00003B1E"/>
    <w:rsid w:val="00003F56"/>
    <w:rsid w:val="000042BE"/>
    <w:rsid w:val="00004C70"/>
    <w:rsid w:val="000053DC"/>
    <w:rsid w:val="00005615"/>
    <w:rsid w:val="000056E8"/>
    <w:rsid w:val="000056EC"/>
    <w:rsid w:val="00005A48"/>
    <w:rsid w:val="00005AAD"/>
    <w:rsid w:val="00006678"/>
    <w:rsid w:val="00006A28"/>
    <w:rsid w:val="00006B27"/>
    <w:rsid w:val="00006C2E"/>
    <w:rsid w:val="00006DD6"/>
    <w:rsid w:val="0000702A"/>
    <w:rsid w:val="000070AD"/>
    <w:rsid w:val="000070B9"/>
    <w:rsid w:val="00007409"/>
    <w:rsid w:val="000077A9"/>
    <w:rsid w:val="00007A1E"/>
    <w:rsid w:val="00007C64"/>
    <w:rsid w:val="00010343"/>
    <w:rsid w:val="000106DB"/>
    <w:rsid w:val="000107E8"/>
    <w:rsid w:val="00010BC2"/>
    <w:rsid w:val="00010D99"/>
    <w:rsid w:val="00011263"/>
    <w:rsid w:val="000114E0"/>
    <w:rsid w:val="000118DD"/>
    <w:rsid w:val="00011929"/>
    <w:rsid w:val="00012296"/>
    <w:rsid w:val="000127E8"/>
    <w:rsid w:val="000129FC"/>
    <w:rsid w:val="00012B2E"/>
    <w:rsid w:val="00012E5F"/>
    <w:rsid w:val="000133BF"/>
    <w:rsid w:val="0001361F"/>
    <w:rsid w:val="00013671"/>
    <w:rsid w:val="00013771"/>
    <w:rsid w:val="00013CBB"/>
    <w:rsid w:val="00013F34"/>
    <w:rsid w:val="00014902"/>
    <w:rsid w:val="00014AAE"/>
    <w:rsid w:val="00014FEB"/>
    <w:rsid w:val="00015125"/>
    <w:rsid w:val="000151EE"/>
    <w:rsid w:val="000153EC"/>
    <w:rsid w:val="00015448"/>
    <w:rsid w:val="00015A46"/>
    <w:rsid w:val="0001616C"/>
    <w:rsid w:val="000163DA"/>
    <w:rsid w:val="00016474"/>
    <w:rsid w:val="000166FE"/>
    <w:rsid w:val="00016A5B"/>
    <w:rsid w:val="00016BFF"/>
    <w:rsid w:val="00016F40"/>
    <w:rsid w:val="00016FD8"/>
    <w:rsid w:val="0001789C"/>
    <w:rsid w:val="000179CC"/>
    <w:rsid w:val="00017EE7"/>
    <w:rsid w:val="0002068F"/>
    <w:rsid w:val="00020CE3"/>
    <w:rsid w:val="00020D26"/>
    <w:rsid w:val="000217F2"/>
    <w:rsid w:val="00021D51"/>
    <w:rsid w:val="00021DAD"/>
    <w:rsid w:val="00021F91"/>
    <w:rsid w:val="00022870"/>
    <w:rsid w:val="00022920"/>
    <w:rsid w:val="00022A73"/>
    <w:rsid w:val="00023101"/>
    <w:rsid w:val="00024FE7"/>
    <w:rsid w:val="00025F7D"/>
    <w:rsid w:val="00026269"/>
    <w:rsid w:val="0002637F"/>
    <w:rsid w:val="000263ED"/>
    <w:rsid w:val="00026578"/>
    <w:rsid w:val="000266E0"/>
    <w:rsid w:val="00026AB4"/>
    <w:rsid w:val="0002723A"/>
    <w:rsid w:val="000279E7"/>
    <w:rsid w:val="0003027F"/>
    <w:rsid w:val="000302E5"/>
    <w:rsid w:val="00030E1A"/>
    <w:rsid w:val="00030E34"/>
    <w:rsid w:val="0003135A"/>
    <w:rsid w:val="00031449"/>
    <w:rsid w:val="00031A46"/>
    <w:rsid w:val="00031CE3"/>
    <w:rsid w:val="000320DF"/>
    <w:rsid w:val="0003239C"/>
    <w:rsid w:val="000329F5"/>
    <w:rsid w:val="0003392C"/>
    <w:rsid w:val="00033A56"/>
    <w:rsid w:val="000344C1"/>
    <w:rsid w:val="00034986"/>
    <w:rsid w:val="00034AE3"/>
    <w:rsid w:val="00034E9D"/>
    <w:rsid w:val="000351B2"/>
    <w:rsid w:val="00035508"/>
    <w:rsid w:val="000355BE"/>
    <w:rsid w:val="00035824"/>
    <w:rsid w:val="0003586D"/>
    <w:rsid w:val="00035D70"/>
    <w:rsid w:val="000369EA"/>
    <w:rsid w:val="00036B27"/>
    <w:rsid w:val="00036BCB"/>
    <w:rsid w:val="00036F73"/>
    <w:rsid w:val="00037753"/>
    <w:rsid w:val="000377F8"/>
    <w:rsid w:val="00037AF7"/>
    <w:rsid w:val="00037C81"/>
    <w:rsid w:val="00037FD3"/>
    <w:rsid w:val="0004011A"/>
    <w:rsid w:val="0004044D"/>
    <w:rsid w:val="00040591"/>
    <w:rsid w:val="00040886"/>
    <w:rsid w:val="00040BB6"/>
    <w:rsid w:val="00040D29"/>
    <w:rsid w:val="00040D40"/>
    <w:rsid w:val="00040E44"/>
    <w:rsid w:val="00040FA0"/>
    <w:rsid w:val="000417EC"/>
    <w:rsid w:val="000418A3"/>
    <w:rsid w:val="000418E2"/>
    <w:rsid w:val="00041ADA"/>
    <w:rsid w:val="00041DB9"/>
    <w:rsid w:val="0004212D"/>
    <w:rsid w:val="00042A8A"/>
    <w:rsid w:val="00042F50"/>
    <w:rsid w:val="00042FF9"/>
    <w:rsid w:val="000436CC"/>
    <w:rsid w:val="00043B9D"/>
    <w:rsid w:val="00044062"/>
    <w:rsid w:val="00044586"/>
    <w:rsid w:val="0004466A"/>
    <w:rsid w:val="000447C5"/>
    <w:rsid w:val="000459C1"/>
    <w:rsid w:val="00045FDC"/>
    <w:rsid w:val="0004620E"/>
    <w:rsid w:val="0004680C"/>
    <w:rsid w:val="00046AA5"/>
    <w:rsid w:val="00046C52"/>
    <w:rsid w:val="0004712A"/>
    <w:rsid w:val="00047209"/>
    <w:rsid w:val="0004779E"/>
    <w:rsid w:val="00047DAD"/>
    <w:rsid w:val="000502B2"/>
    <w:rsid w:val="000504A3"/>
    <w:rsid w:val="00050A6C"/>
    <w:rsid w:val="00050CB8"/>
    <w:rsid w:val="00050D87"/>
    <w:rsid w:val="00051017"/>
    <w:rsid w:val="00051239"/>
    <w:rsid w:val="00051283"/>
    <w:rsid w:val="00051893"/>
    <w:rsid w:val="00051B66"/>
    <w:rsid w:val="00051C77"/>
    <w:rsid w:val="00051DDE"/>
    <w:rsid w:val="000520AC"/>
    <w:rsid w:val="00052278"/>
    <w:rsid w:val="000527FB"/>
    <w:rsid w:val="00052E0B"/>
    <w:rsid w:val="0005305B"/>
    <w:rsid w:val="00054A9A"/>
    <w:rsid w:val="00055483"/>
    <w:rsid w:val="00055665"/>
    <w:rsid w:val="00056229"/>
    <w:rsid w:val="00056308"/>
    <w:rsid w:val="00056350"/>
    <w:rsid w:val="000564A3"/>
    <w:rsid w:val="00056DB3"/>
    <w:rsid w:val="0005744F"/>
    <w:rsid w:val="00057463"/>
    <w:rsid w:val="00057868"/>
    <w:rsid w:val="00057AF9"/>
    <w:rsid w:val="00057F70"/>
    <w:rsid w:val="000605D7"/>
    <w:rsid w:val="000608C3"/>
    <w:rsid w:val="0006099A"/>
    <w:rsid w:val="0006142D"/>
    <w:rsid w:val="000614D0"/>
    <w:rsid w:val="000617B9"/>
    <w:rsid w:val="00061AF9"/>
    <w:rsid w:val="00061D39"/>
    <w:rsid w:val="000624C5"/>
    <w:rsid w:val="000625AF"/>
    <w:rsid w:val="00062FB4"/>
    <w:rsid w:val="00063D7B"/>
    <w:rsid w:val="00063EC1"/>
    <w:rsid w:val="000642FE"/>
    <w:rsid w:val="000648E6"/>
    <w:rsid w:val="00064E6F"/>
    <w:rsid w:val="0006518E"/>
    <w:rsid w:val="00065B59"/>
    <w:rsid w:val="000665C3"/>
    <w:rsid w:val="0006739F"/>
    <w:rsid w:val="00070500"/>
    <w:rsid w:val="000708F1"/>
    <w:rsid w:val="0007092B"/>
    <w:rsid w:val="00070B9B"/>
    <w:rsid w:val="000716C8"/>
    <w:rsid w:val="00071A7D"/>
    <w:rsid w:val="00071EFA"/>
    <w:rsid w:val="0007216D"/>
    <w:rsid w:val="00072E24"/>
    <w:rsid w:val="00072E97"/>
    <w:rsid w:val="0007301D"/>
    <w:rsid w:val="00073500"/>
    <w:rsid w:val="0007351E"/>
    <w:rsid w:val="00073C56"/>
    <w:rsid w:val="00073ECB"/>
    <w:rsid w:val="00074567"/>
    <w:rsid w:val="00074678"/>
    <w:rsid w:val="00074680"/>
    <w:rsid w:val="0007482E"/>
    <w:rsid w:val="00074F3B"/>
    <w:rsid w:val="00075176"/>
    <w:rsid w:val="0007517C"/>
    <w:rsid w:val="000756D6"/>
    <w:rsid w:val="00075B4C"/>
    <w:rsid w:val="00076024"/>
    <w:rsid w:val="00076CE3"/>
    <w:rsid w:val="000771F2"/>
    <w:rsid w:val="000773F7"/>
    <w:rsid w:val="00077936"/>
    <w:rsid w:val="00080817"/>
    <w:rsid w:val="00080A2F"/>
    <w:rsid w:val="00080AE6"/>
    <w:rsid w:val="00080CAF"/>
    <w:rsid w:val="0008126E"/>
    <w:rsid w:val="00081276"/>
    <w:rsid w:val="00081380"/>
    <w:rsid w:val="00081812"/>
    <w:rsid w:val="00081BA9"/>
    <w:rsid w:val="000825FD"/>
    <w:rsid w:val="000828D5"/>
    <w:rsid w:val="00082F6E"/>
    <w:rsid w:val="00083169"/>
    <w:rsid w:val="0008358C"/>
    <w:rsid w:val="0008359C"/>
    <w:rsid w:val="000835A5"/>
    <w:rsid w:val="00083660"/>
    <w:rsid w:val="0008393A"/>
    <w:rsid w:val="00084128"/>
    <w:rsid w:val="00084172"/>
    <w:rsid w:val="00084C0D"/>
    <w:rsid w:val="00084ED3"/>
    <w:rsid w:val="00085013"/>
    <w:rsid w:val="000855CF"/>
    <w:rsid w:val="00085F60"/>
    <w:rsid w:val="000862BD"/>
    <w:rsid w:val="0008638D"/>
    <w:rsid w:val="00086573"/>
    <w:rsid w:val="00086693"/>
    <w:rsid w:val="000869EB"/>
    <w:rsid w:val="00087383"/>
    <w:rsid w:val="000874DC"/>
    <w:rsid w:val="0008774C"/>
    <w:rsid w:val="00087794"/>
    <w:rsid w:val="00087886"/>
    <w:rsid w:val="00087F89"/>
    <w:rsid w:val="00090673"/>
    <w:rsid w:val="00090722"/>
    <w:rsid w:val="00090C0B"/>
    <w:rsid w:val="000916C3"/>
    <w:rsid w:val="000923EA"/>
    <w:rsid w:val="000924EE"/>
    <w:rsid w:val="00092565"/>
    <w:rsid w:val="000929B9"/>
    <w:rsid w:val="00092A41"/>
    <w:rsid w:val="0009314D"/>
    <w:rsid w:val="00093376"/>
    <w:rsid w:val="00093431"/>
    <w:rsid w:val="00093A9A"/>
    <w:rsid w:val="00093C6A"/>
    <w:rsid w:val="000943EA"/>
    <w:rsid w:val="00094A64"/>
    <w:rsid w:val="00094BC8"/>
    <w:rsid w:val="00094F5C"/>
    <w:rsid w:val="00095272"/>
    <w:rsid w:val="0009545D"/>
    <w:rsid w:val="0009556B"/>
    <w:rsid w:val="0009572C"/>
    <w:rsid w:val="000958AD"/>
    <w:rsid w:val="000965F0"/>
    <w:rsid w:val="0009668F"/>
    <w:rsid w:val="000966A2"/>
    <w:rsid w:val="000968AC"/>
    <w:rsid w:val="000968FE"/>
    <w:rsid w:val="00096CFE"/>
    <w:rsid w:val="00096EDB"/>
    <w:rsid w:val="00096FEE"/>
    <w:rsid w:val="00097170"/>
    <w:rsid w:val="0009722F"/>
    <w:rsid w:val="000976CF"/>
    <w:rsid w:val="000977F4"/>
    <w:rsid w:val="00097E58"/>
    <w:rsid w:val="000A02FF"/>
    <w:rsid w:val="000A0CB7"/>
    <w:rsid w:val="000A11E5"/>
    <w:rsid w:val="000A1565"/>
    <w:rsid w:val="000A18D6"/>
    <w:rsid w:val="000A1F04"/>
    <w:rsid w:val="000A2102"/>
    <w:rsid w:val="000A231E"/>
    <w:rsid w:val="000A23A3"/>
    <w:rsid w:val="000A241E"/>
    <w:rsid w:val="000A25EA"/>
    <w:rsid w:val="000A29D7"/>
    <w:rsid w:val="000A2D19"/>
    <w:rsid w:val="000A2FDF"/>
    <w:rsid w:val="000A376E"/>
    <w:rsid w:val="000A4236"/>
    <w:rsid w:val="000A4568"/>
    <w:rsid w:val="000A4786"/>
    <w:rsid w:val="000A4D80"/>
    <w:rsid w:val="000A528E"/>
    <w:rsid w:val="000A5393"/>
    <w:rsid w:val="000A5776"/>
    <w:rsid w:val="000A5CEC"/>
    <w:rsid w:val="000A5ED7"/>
    <w:rsid w:val="000A5F8D"/>
    <w:rsid w:val="000A62F4"/>
    <w:rsid w:val="000A650D"/>
    <w:rsid w:val="000A6870"/>
    <w:rsid w:val="000A6B00"/>
    <w:rsid w:val="000A6BD7"/>
    <w:rsid w:val="000A6C77"/>
    <w:rsid w:val="000A6DD4"/>
    <w:rsid w:val="000A6EB9"/>
    <w:rsid w:val="000A7418"/>
    <w:rsid w:val="000A7440"/>
    <w:rsid w:val="000A746B"/>
    <w:rsid w:val="000A79BF"/>
    <w:rsid w:val="000B0E72"/>
    <w:rsid w:val="000B0F2D"/>
    <w:rsid w:val="000B0FA9"/>
    <w:rsid w:val="000B0FE4"/>
    <w:rsid w:val="000B19F9"/>
    <w:rsid w:val="000B1EDC"/>
    <w:rsid w:val="000B200B"/>
    <w:rsid w:val="000B2264"/>
    <w:rsid w:val="000B22B1"/>
    <w:rsid w:val="000B26B8"/>
    <w:rsid w:val="000B2BCA"/>
    <w:rsid w:val="000B2F9D"/>
    <w:rsid w:val="000B314F"/>
    <w:rsid w:val="000B3CB4"/>
    <w:rsid w:val="000B4140"/>
    <w:rsid w:val="000B418D"/>
    <w:rsid w:val="000B4294"/>
    <w:rsid w:val="000B4DD1"/>
    <w:rsid w:val="000B5267"/>
    <w:rsid w:val="000B53E4"/>
    <w:rsid w:val="000B5720"/>
    <w:rsid w:val="000B57E2"/>
    <w:rsid w:val="000B5817"/>
    <w:rsid w:val="000B59A8"/>
    <w:rsid w:val="000B5AED"/>
    <w:rsid w:val="000B614C"/>
    <w:rsid w:val="000B64A6"/>
    <w:rsid w:val="000B6807"/>
    <w:rsid w:val="000B6875"/>
    <w:rsid w:val="000B73A8"/>
    <w:rsid w:val="000B7425"/>
    <w:rsid w:val="000B74AF"/>
    <w:rsid w:val="000B7692"/>
    <w:rsid w:val="000B799C"/>
    <w:rsid w:val="000B7C0F"/>
    <w:rsid w:val="000B7D26"/>
    <w:rsid w:val="000C079C"/>
    <w:rsid w:val="000C0B0C"/>
    <w:rsid w:val="000C0BB9"/>
    <w:rsid w:val="000C0ECB"/>
    <w:rsid w:val="000C1A7D"/>
    <w:rsid w:val="000C2752"/>
    <w:rsid w:val="000C28B8"/>
    <w:rsid w:val="000C2EAB"/>
    <w:rsid w:val="000C31B2"/>
    <w:rsid w:val="000C3453"/>
    <w:rsid w:val="000C3675"/>
    <w:rsid w:val="000C3710"/>
    <w:rsid w:val="000C3788"/>
    <w:rsid w:val="000C3ABD"/>
    <w:rsid w:val="000C3E32"/>
    <w:rsid w:val="000C403E"/>
    <w:rsid w:val="000C431B"/>
    <w:rsid w:val="000C43FD"/>
    <w:rsid w:val="000C4CBE"/>
    <w:rsid w:val="000C4D55"/>
    <w:rsid w:val="000C5073"/>
    <w:rsid w:val="000C527E"/>
    <w:rsid w:val="000C5575"/>
    <w:rsid w:val="000C58E8"/>
    <w:rsid w:val="000C5ACC"/>
    <w:rsid w:val="000C5B36"/>
    <w:rsid w:val="000C5C97"/>
    <w:rsid w:val="000C5EE0"/>
    <w:rsid w:val="000C62F8"/>
    <w:rsid w:val="000C642F"/>
    <w:rsid w:val="000C6533"/>
    <w:rsid w:val="000C6ADA"/>
    <w:rsid w:val="000C6AF0"/>
    <w:rsid w:val="000C6EF6"/>
    <w:rsid w:val="000C75BB"/>
    <w:rsid w:val="000C7A4A"/>
    <w:rsid w:val="000D0A02"/>
    <w:rsid w:val="000D0B63"/>
    <w:rsid w:val="000D1109"/>
    <w:rsid w:val="000D12F3"/>
    <w:rsid w:val="000D1349"/>
    <w:rsid w:val="000D1924"/>
    <w:rsid w:val="000D1A13"/>
    <w:rsid w:val="000D1C1C"/>
    <w:rsid w:val="000D1D87"/>
    <w:rsid w:val="000D1F62"/>
    <w:rsid w:val="000D2B29"/>
    <w:rsid w:val="000D35D3"/>
    <w:rsid w:val="000D38A8"/>
    <w:rsid w:val="000D3BDC"/>
    <w:rsid w:val="000D3ED3"/>
    <w:rsid w:val="000D4511"/>
    <w:rsid w:val="000D4904"/>
    <w:rsid w:val="000D4A9B"/>
    <w:rsid w:val="000D502B"/>
    <w:rsid w:val="000D5031"/>
    <w:rsid w:val="000D5C01"/>
    <w:rsid w:val="000D5FC8"/>
    <w:rsid w:val="000D6125"/>
    <w:rsid w:val="000D69AC"/>
    <w:rsid w:val="000D704D"/>
    <w:rsid w:val="000D738A"/>
    <w:rsid w:val="000D7500"/>
    <w:rsid w:val="000D7698"/>
    <w:rsid w:val="000D7AA7"/>
    <w:rsid w:val="000D7E38"/>
    <w:rsid w:val="000D7FFA"/>
    <w:rsid w:val="000E044D"/>
    <w:rsid w:val="000E08C2"/>
    <w:rsid w:val="000E09FA"/>
    <w:rsid w:val="000E14D7"/>
    <w:rsid w:val="000E17ED"/>
    <w:rsid w:val="000E18C6"/>
    <w:rsid w:val="000E1958"/>
    <w:rsid w:val="000E1CEB"/>
    <w:rsid w:val="000E2233"/>
    <w:rsid w:val="000E24BB"/>
    <w:rsid w:val="000E2C5B"/>
    <w:rsid w:val="000E2E8A"/>
    <w:rsid w:val="000E3640"/>
    <w:rsid w:val="000E402F"/>
    <w:rsid w:val="000E43E9"/>
    <w:rsid w:val="000E4725"/>
    <w:rsid w:val="000E5686"/>
    <w:rsid w:val="000E5976"/>
    <w:rsid w:val="000E5BDC"/>
    <w:rsid w:val="000E68F3"/>
    <w:rsid w:val="000E6D32"/>
    <w:rsid w:val="000E6D6E"/>
    <w:rsid w:val="000E723A"/>
    <w:rsid w:val="000E77C1"/>
    <w:rsid w:val="000E786A"/>
    <w:rsid w:val="000E7A55"/>
    <w:rsid w:val="000F00CE"/>
    <w:rsid w:val="000F0175"/>
    <w:rsid w:val="000F0433"/>
    <w:rsid w:val="000F06A2"/>
    <w:rsid w:val="000F06EF"/>
    <w:rsid w:val="000F093D"/>
    <w:rsid w:val="000F1FA2"/>
    <w:rsid w:val="000F221B"/>
    <w:rsid w:val="000F2356"/>
    <w:rsid w:val="000F23AB"/>
    <w:rsid w:val="000F24F8"/>
    <w:rsid w:val="000F2545"/>
    <w:rsid w:val="000F28BC"/>
    <w:rsid w:val="000F318F"/>
    <w:rsid w:val="000F3331"/>
    <w:rsid w:val="000F337D"/>
    <w:rsid w:val="000F36AD"/>
    <w:rsid w:val="000F3BEE"/>
    <w:rsid w:val="000F3DC1"/>
    <w:rsid w:val="000F40C2"/>
    <w:rsid w:val="000F4345"/>
    <w:rsid w:val="000F4E43"/>
    <w:rsid w:val="000F51A2"/>
    <w:rsid w:val="000F5664"/>
    <w:rsid w:val="000F5B25"/>
    <w:rsid w:val="000F5F8D"/>
    <w:rsid w:val="000F635B"/>
    <w:rsid w:val="000F6926"/>
    <w:rsid w:val="000F6C3E"/>
    <w:rsid w:val="000F70E4"/>
    <w:rsid w:val="000F71F1"/>
    <w:rsid w:val="000F7989"/>
    <w:rsid w:val="000F7FC0"/>
    <w:rsid w:val="00100002"/>
    <w:rsid w:val="001003AF"/>
    <w:rsid w:val="001005A3"/>
    <w:rsid w:val="001007B4"/>
    <w:rsid w:val="001008F6"/>
    <w:rsid w:val="00100A66"/>
    <w:rsid w:val="00101113"/>
    <w:rsid w:val="00101743"/>
    <w:rsid w:val="001017E4"/>
    <w:rsid w:val="00101F6D"/>
    <w:rsid w:val="00102065"/>
    <w:rsid w:val="00102286"/>
    <w:rsid w:val="00102541"/>
    <w:rsid w:val="0010260C"/>
    <w:rsid w:val="001026F7"/>
    <w:rsid w:val="001028CE"/>
    <w:rsid w:val="00102D98"/>
    <w:rsid w:val="001031B8"/>
    <w:rsid w:val="00104254"/>
    <w:rsid w:val="00104E70"/>
    <w:rsid w:val="001055DF"/>
    <w:rsid w:val="001059DF"/>
    <w:rsid w:val="00105B0F"/>
    <w:rsid w:val="00105F1E"/>
    <w:rsid w:val="00106004"/>
    <w:rsid w:val="00106115"/>
    <w:rsid w:val="00106219"/>
    <w:rsid w:val="0010622D"/>
    <w:rsid w:val="00106309"/>
    <w:rsid w:val="00106589"/>
    <w:rsid w:val="001067D0"/>
    <w:rsid w:val="00106D64"/>
    <w:rsid w:val="00106E73"/>
    <w:rsid w:val="0010737C"/>
    <w:rsid w:val="00107431"/>
    <w:rsid w:val="00107922"/>
    <w:rsid w:val="00107A4E"/>
    <w:rsid w:val="00107D4B"/>
    <w:rsid w:val="00107F78"/>
    <w:rsid w:val="00107FEF"/>
    <w:rsid w:val="001100EF"/>
    <w:rsid w:val="0011055F"/>
    <w:rsid w:val="00110681"/>
    <w:rsid w:val="00110746"/>
    <w:rsid w:val="00110EFE"/>
    <w:rsid w:val="00111582"/>
    <w:rsid w:val="00111793"/>
    <w:rsid w:val="00112202"/>
    <w:rsid w:val="00112349"/>
    <w:rsid w:val="001125DA"/>
    <w:rsid w:val="0011272D"/>
    <w:rsid w:val="00112AED"/>
    <w:rsid w:val="00112C6F"/>
    <w:rsid w:val="00113342"/>
    <w:rsid w:val="001141B3"/>
    <w:rsid w:val="001144BA"/>
    <w:rsid w:val="001148D2"/>
    <w:rsid w:val="00114A5A"/>
    <w:rsid w:val="00114C32"/>
    <w:rsid w:val="00114CDE"/>
    <w:rsid w:val="00114EB8"/>
    <w:rsid w:val="00114FB4"/>
    <w:rsid w:val="00115353"/>
    <w:rsid w:val="0011549A"/>
    <w:rsid w:val="00115643"/>
    <w:rsid w:val="00115DC0"/>
    <w:rsid w:val="0011624D"/>
    <w:rsid w:val="0011639F"/>
    <w:rsid w:val="00116547"/>
    <w:rsid w:val="0011675F"/>
    <w:rsid w:val="00116760"/>
    <w:rsid w:val="001168C0"/>
    <w:rsid w:val="00117241"/>
    <w:rsid w:val="00117269"/>
    <w:rsid w:val="00117718"/>
    <w:rsid w:val="00117C2B"/>
    <w:rsid w:val="00117D73"/>
    <w:rsid w:val="00117E0A"/>
    <w:rsid w:val="0012008F"/>
    <w:rsid w:val="00120242"/>
    <w:rsid w:val="0012032B"/>
    <w:rsid w:val="0012070B"/>
    <w:rsid w:val="00120F5A"/>
    <w:rsid w:val="00121590"/>
    <w:rsid w:val="00121E1F"/>
    <w:rsid w:val="001223C7"/>
    <w:rsid w:val="00122440"/>
    <w:rsid w:val="00122D73"/>
    <w:rsid w:val="00122DC8"/>
    <w:rsid w:val="00122DCE"/>
    <w:rsid w:val="00123A86"/>
    <w:rsid w:val="00123D90"/>
    <w:rsid w:val="001242B3"/>
    <w:rsid w:val="00124937"/>
    <w:rsid w:val="00124D12"/>
    <w:rsid w:val="001251E4"/>
    <w:rsid w:val="00125317"/>
    <w:rsid w:val="00125766"/>
    <w:rsid w:val="00125815"/>
    <w:rsid w:val="00125E45"/>
    <w:rsid w:val="00125F1D"/>
    <w:rsid w:val="00125FC8"/>
    <w:rsid w:val="001262F7"/>
    <w:rsid w:val="00126301"/>
    <w:rsid w:val="00126337"/>
    <w:rsid w:val="0012650C"/>
    <w:rsid w:val="0012662A"/>
    <w:rsid w:val="001268D6"/>
    <w:rsid w:val="00126A23"/>
    <w:rsid w:val="00126C17"/>
    <w:rsid w:val="001270C8"/>
    <w:rsid w:val="001270D3"/>
    <w:rsid w:val="001278F6"/>
    <w:rsid w:val="00127CB3"/>
    <w:rsid w:val="00130621"/>
    <w:rsid w:val="00131482"/>
    <w:rsid w:val="0013159D"/>
    <w:rsid w:val="00131AC0"/>
    <w:rsid w:val="00131B79"/>
    <w:rsid w:val="00132570"/>
    <w:rsid w:val="001332A4"/>
    <w:rsid w:val="001332BF"/>
    <w:rsid w:val="00133440"/>
    <w:rsid w:val="0013347F"/>
    <w:rsid w:val="0013348C"/>
    <w:rsid w:val="0013368F"/>
    <w:rsid w:val="00133727"/>
    <w:rsid w:val="00133860"/>
    <w:rsid w:val="0013416A"/>
    <w:rsid w:val="00134299"/>
    <w:rsid w:val="00134478"/>
    <w:rsid w:val="0013488D"/>
    <w:rsid w:val="001349FC"/>
    <w:rsid w:val="00134D98"/>
    <w:rsid w:val="00134DEB"/>
    <w:rsid w:val="0013542A"/>
    <w:rsid w:val="0013547F"/>
    <w:rsid w:val="001357EA"/>
    <w:rsid w:val="00135B14"/>
    <w:rsid w:val="00135F10"/>
    <w:rsid w:val="00136481"/>
    <w:rsid w:val="001368E0"/>
    <w:rsid w:val="00136D34"/>
    <w:rsid w:val="00136E09"/>
    <w:rsid w:val="00136F56"/>
    <w:rsid w:val="00137552"/>
    <w:rsid w:val="00137899"/>
    <w:rsid w:val="00137ACE"/>
    <w:rsid w:val="00137E5A"/>
    <w:rsid w:val="00140585"/>
    <w:rsid w:val="001408E8"/>
    <w:rsid w:val="0014091B"/>
    <w:rsid w:val="00140D67"/>
    <w:rsid w:val="001415C5"/>
    <w:rsid w:val="0014252C"/>
    <w:rsid w:val="00142640"/>
    <w:rsid w:val="00142F46"/>
    <w:rsid w:val="001435C7"/>
    <w:rsid w:val="00143D12"/>
    <w:rsid w:val="00143E9B"/>
    <w:rsid w:val="00144274"/>
    <w:rsid w:val="001442E1"/>
    <w:rsid w:val="001443F7"/>
    <w:rsid w:val="001443F8"/>
    <w:rsid w:val="001444F2"/>
    <w:rsid w:val="001449B5"/>
    <w:rsid w:val="00144F46"/>
    <w:rsid w:val="001450A5"/>
    <w:rsid w:val="0014565A"/>
    <w:rsid w:val="0014589C"/>
    <w:rsid w:val="00145E26"/>
    <w:rsid w:val="00146325"/>
    <w:rsid w:val="001464F7"/>
    <w:rsid w:val="00146D41"/>
    <w:rsid w:val="00146EDB"/>
    <w:rsid w:val="001470A8"/>
    <w:rsid w:val="0014763E"/>
    <w:rsid w:val="00147A4A"/>
    <w:rsid w:val="00147D05"/>
    <w:rsid w:val="00147FB4"/>
    <w:rsid w:val="001501CD"/>
    <w:rsid w:val="001505DC"/>
    <w:rsid w:val="00150957"/>
    <w:rsid w:val="00150F0C"/>
    <w:rsid w:val="001516A1"/>
    <w:rsid w:val="00151F4E"/>
    <w:rsid w:val="001524DB"/>
    <w:rsid w:val="00152688"/>
    <w:rsid w:val="001529DD"/>
    <w:rsid w:val="00152A5D"/>
    <w:rsid w:val="00152A5F"/>
    <w:rsid w:val="00152E7D"/>
    <w:rsid w:val="0015301F"/>
    <w:rsid w:val="001531C3"/>
    <w:rsid w:val="001533A2"/>
    <w:rsid w:val="001539B2"/>
    <w:rsid w:val="0015429B"/>
    <w:rsid w:val="001544F2"/>
    <w:rsid w:val="0015499E"/>
    <w:rsid w:val="00154C8A"/>
    <w:rsid w:val="00155285"/>
    <w:rsid w:val="001553AD"/>
    <w:rsid w:val="001559FD"/>
    <w:rsid w:val="00155BF2"/>
    <w:rsid w:val="00155EE2"/>
    <w:rsid w:val="001561F5"/>
    <w:rsid w:val="00156380"/>
    <w:rsid w:val="00156953"/>
    <w:rsid w:val="00156F81"/>
    <w:rsid w:val="0015735C"/>
    <w:rsid w:val="00157B66"/>
    <w:rsid w:val="00157BA7"/>
    <w:rsid w:val="00157D03"/>
    <w:rsid w:val="001600DA"/>
    <w:rsid w:val="001604CC"/>
    <w:rsid w:val="00160F88"/>
    <w:rsid w:val="0016120B"/>
    <w:rsid w:val="00161AF2"/>
    <w:rsid w:val="00161C4C"/>
    <w:rsid w:val="00162236"/>
    <w:rsid w:val="0016250D"/>
    <w:rsid w:val="001625BF"/>
    <w:rsid w:val="00162E5F"/>
    <w:rsid w:val="00162FB8"/>
    <w:rsid w:val="00162FFD"/>
    <w:rsid w:val="001635D7"/>
    <w:rsid w:val="00163915"/>
    <w:rsid w:val="00163AAD"/>
    <w:rsid w:val="001640F7"/>
    <w:rsid w:val="00164134"/>
    <w:rsid w:val="0016424B"/>
    <w:rsid w:val="001646AF"/>
    <w:rsid w:val="00164A98"/>
    <w:rsid w:val="00164CC5"/>
    <w:rsid w:val="00164D19"/>
    <w:rsid w:val="00164F9B"/>
    <w:rsid w:val="001653A6"/>
    <w:rsid w:val="001653AD"/>
    <w:rsid w:val="0016541C"/>
    <w:rsid w:val="00165C20"/>
    <w:rsid w:val="00165CE2"/>
    <w:rsid w:val="001663CD"/>
    <w:rsid w:val="00166539"/>
    <w:rsid w:val="00166ADC"/>
    <w:rsid w:val="00166C97"/>
    <w:rsid w:val="00166CEB"/>
    <w:rsid w:val="00166DEB"/>
    <w:rsid w:val="0016700C"/>
    <w:rsid w:val="001674BE"/>
    <w:rsid w:val="00167AFB"/>
    <w:rsid w:val="00167E93"/>
    <w:rsid w:val="001704FF"/>
    <w:rsid w:val="001705B2"/>
    <w:rsid w:val="001709F1"/>
    <w:rsid w:val="00171164"/>
    <w:rsid w:val="00171AC5"/>
    <w:rsid w:val="00171D2B"/>
    <w:rsid w:val="0017208C"/>
    <w:rsid w:val="0017220F"/>
    <w:rsid w:val="001723D2"/>
    <w:rsid w:val="0017287D"/>
    <w:rsid w:val="00172C45"/>
    <w:rsid w:val="00172D08"/>
    <w:rsid w:val="00172E91"/>
    <w:rsid w:val="001736C4"/>
    <w:rsid w:val="001737DB"/>
    <w:rsid w:val="0017394E"/>
    <w:rsid w:val="00173A1C"/>
    <w:rsid w:val="00173F4A"/>
    <w:rsid w:val="00174021"/>
    <w:rsid w:val="001740A9"/>
    <w:rsid w:val="00174126"/>
    <w:rsid w:val="00174320"/>
    <w:rsid w:val="0017437D"/>
    <w:rsid w:val="00174B7E"/>
    <w:rsid w:val="00174CA1"/>
    <w:rsid w:val="00174E73"/>
    <w:rsid w:val="00175268"/>
    <w:rsid w:val="001752AD"/>
    <w:rsid w:val="001753E0"/>
    <w:rsid w:val="00175A68"/>
    <w:rsid w:val="00176067"/>
    <w:rsid w:val="001762A0"/>
    <w:rsid w:val="001763AD"/>
    <w:rsid w:val="0017665D"/>
    <w:rsid w:val="0017772B"/>
    <w:rsid w:val="001778D3"/>
    <w:rsid w:val="00177EF1"/>
    <w:rsid w:val="00177F73"/>
    <w:rsid w:val="0018040A"/>
    <w:rsid w:val="00180841"/>
    <w:rsid w:val="00180915"/>
    <w:rsid w:val="00180A76"/>
    <w:rsid w:val="00180C4D"/>
    <w:rsid w:val="00180CA1"/>
    <w:rsid w:val="00180EA2"/>
    <w:rsid w:val="00181292"/>
    <w:rsid w:val="001813E5"/>
    <w:rsid w:val="0018172D"/>
    <w:rsid w:val="00181BA2"/>
    <w:rsid w:val="00181D6B"/>
    <w:rsid w:val="0018238F"/>
    <w:rsid w:val="001823BA"/>
    <w:rsid w:val="0018243D"/>
    <w:rsid w:val="001826F6"/>
    <w:rsid w:val="00182AB6"/>
    <w:rsid w:val="00182B05"/>
    <w:rsid w:val="00182F12"/>
    <w:rsid w:val="00183114"/>
    <w:rsid w:val="001831F1"/>
    <w:rsid w:val="0018358E"/>
    <w:rsid w:val="001838FE"/>
    <w:rsid w:val="001839B7"/>
    <w:rsid w:val="00183D61"/>
    <w:rsid w:val="00183F76"/>
    <w:rsid w:val="001840D1"/>
    <w:rsid w:val="00184162"/>
    <w:rsid w:val="0018450E"/>
    <w:rsid w:val="0018491E"/>
    <w:rsid w:val="00184D83"/>
    <w:rsid w:val="001851C6"/>
    <w:rsid w:val="0018543F"/>
    <w:rsid w:val="00185631"/>
    <w:rsid w:val="00185B07"/>
    <w:rsid w:val="00185BDF"/>
    <w:rsid w:val="00185D3B"/>
    <w:rsid w:val="00186A20"/>
    <w:rsid w:val="00186ABD"/>
    <w:rsid w:val="00187169"/>
    <w:rsid w:val="001873B5"/>
    <w:rsid w:val="001878B9"/>
    <w:rsid w:val="001878BD"/>
    <w:rsid w:val="001902E0"/>
    <w:rsid w:val="00190342"/>
    <w:rsid w:val="00190588"/>
    <w:rsid w:val="001906FD"/>
    <w:rsid w:val="00190A3C"/>
    <w:rsid w:val="00190E99"/>
    <w:rsid w:val="0019143D"/>
    <w:rsid w:val="00191787"/>
    <w:rsid w:val="00191ABD"/>
    <w:rsid w:val="00191D5A"/>
    <w:rsid w:val="00192048"/>
    <w:rsid w:val="001925DA"/>
    <w:rsid w:val="001925F1"/>
    <w:rsid w:val="00192980"/>
    <w:rsid w:val="00192E86"/>
    <w:rsid w:val="00193655"/>
    <w:rsid w:val="00193E6F"/>
    <w:rsid w:val="00194455"/>
    <w:rsid w:val="001949F9"/>
    <w:rsid w:val="0019510E"/>
    <w:rsid w:val="001957CD"/>
    <w:rsid w:val="0019599C"/>
    <w:rsid w:val="00195AE7"/>
    <w:rsid w:val="00195B35"/>
    <w:rsid w:val="001962C5"/>
    <w:rsid w:val="001963E0"/>
    <w:rsid w:val="00196BCF"/>
    <w:rsid w:val="00196C2D"/>
    <w:rsid w:val="00196D20"/>
    <w:rsid w:val="00196FC3"/>
    <w:rsid w:val="0019751F"/>
    <w:rsid w:val="001976D1"/>
    <w:rsid w:val="00197A77"/>
    <w:rsid w:val="00197EBD"/>
    <w:rsid w:val="00197ED2"/>
    <w:rsid w:val="00197F9E"/>
    <w:rsid w:val="001A02A3"/>
    <w:rsid w:val="001A0759"/>
    <w:rsid w:val="001A0A6E"/>
    <w:rsid w:val="001A0CD9"/>
    <w:rsid w:val="001A0EE2"/>
    <w:rsid w:val="001A11F4"/>
    <w:rsid w:val="001A12B8"/>
    <w:rsid w:val="001A15C9"/>
    <w:rsid w:val="001A1ADD"/>
    <w:rsid w:val="001A1CFA"/>
    <w:rsid w:val="001A2A1B"/>
    <w:rsid w:val="001A2B14"/>
    <w:rsid w:val="001A2C33"/>
    <w:rsid w:val="001A2D71"/>
    <w:rsid w:val="001A2EFC"/>
    <w:rsid w:val="001A34C2"/>
    <w:rsid w:val="001A3B56"/>
    <w:rsid w:val="001A3F0F"/>
    <w:rsid w:val="001A4446"/>
    <w:rsid w:val="001A4569"/>
    <w:rsid w:val="001A48F0"/>
    <w:rsid w:val="001A4ABC"/>
    <w:rsid w:val="001A4B31"/>
    <w:rsid w:val="001A4B63"/>
    <w:rsid w:val="001A5150"/>
    <w:rsid w:val="001A563F"/>
    <w:rsid w:val="001A566E"/>
    <w:rsid w:val="001A59D6"/>
    <w:rsid w:val="001A5D31"/>
    <w:rsid w:val="001A5E3F"/>
    <w:rsid w:val="001A60AD"/>
    <w:rsid w:val="001A6352"/>
    <w:rsid w:val="001A646C"/>
    <w:rsid w:val="001A6DBB"/>
    <w:rsid w:val="001A72E3"/>
    <w:rsid w:val="001A75B9"/>
    <w:rsid w:val="001A7B46"/>
    <w:rsid w:val="001A7E16"/>
    <w:rsid w:val="001A7EA1"/>
    <w:rsid w:val="001A7F00"/>
    <w:rsid w:val="001B02F4"/>
    <w:rsid w:val="001B03D4"/>
    <w:rsid w:val="001B0C88"/>
    <w:rsid w:val="001B0E45"/>
    <w:rsid w:val="001B1068"/>
    <w:rsid w:val="001B1138"/>
    <w:rsid w:val="001B1154"/>
    <w:rsid w:val="001B12D3"/>
    <w:rsid w:val="001B16BD"/>
    <w:rsid w:val="001B190C"/>
    <w:rsid w:val="001B1ADF"/>
    <w:rsid w:val="001B2396"/>
    <w:rsid w:val="001B2613"/>
    <w:rsid w:val="001B2788"/>
    <w:rsid w:val="001B2C02"/>
    <w:rsid w:val="001B2C33"/>
    <w:rsid w:val="001B2E8E"/>
    <w:rsid w:val="001B3626"/>
    <w:rsid w:val="001B3A20"/>
    <w:rsid w:val="001B3B98"/>
    <w:rsid w:val="001B4771"/>
    <w:rsid w:val="001B47AB"/>
    <w:rsid w:val="001B4D94"/>
    <w:rsid w:val="001B4E69"/>
    <w:rsid w:val="001B50F2"/>
    <w:rsid w:val="001B50FD"/>
    <w:rsid w:val="001B56B2"/>
    <w:rsid w:val="001B5D4B"/>
    <w:rsid w:val="001B6288"/>
    <w:rsid w:val="001B65E1"/>
    <w:rsid w:val="001B673E"/>
    <w:rsid w:val="001B68C8"/>
    <w:rsid w:val="001B6C4E"/>
    <w:rsid w:val="001B6F7F"/>
    <w:rsid w:val="001B77F3"/>
    <w:rsid w:val="001B7891"/>
    <w:rsid w:val="001B7AB3"/>
    <w:rsid w:val="001C057A"/>
    <w:rsid w:val="001C0688"/>
    <w:rsid w:val="001C1F99"/>
    <w:rsid w:val="001C21D2"/>
    <w:rsid w:val="001C2D52"/>
    <w:rsid w:val="001C3044"/>
    <w:rsid w:val="001C33C4"/>
    <w:rsid w:val="001C38B2"/>
    <w:rsid w:val="001C3901"/>
    <w:rsid w:val="001C3956"/>
    <w:rsid w:val="001C423C"/>
    <w:rsid w:val="001C43C6"/>
    <w:rsid w:val="001C4827"/>
    <w:rsid w:val="001C4D8C"/>
    <w:rsid w:val="001C4DA7"/>
    <w:rsid w:val="001C4E4B"/>
    <w:rsid w:val="001C51AC"/>
    <w:rsid w:val="001C545B"/>
    <w:rsid w:val="001C5982"/>
    <w:rsid w:val="001C5DD6"/>
    <w:rsid w:val="001C5E94"/>
    <w:rsid w:val="001C68DD"/>
    <w:rsid w:val="001C7077"/>
    <w:rsid w:val="001C7153"/>
    <w:rsid w:val="001C73D2"/>
    <w:rsid w:val="001C7D2B"/>
    <w:rsid w:val="001C7DB0"/>
    <w:rsid w:val="001D00E3"/>
    <w:rsid w:val="001D08CF"/>
    <w:rsid w:val="001D11D9"/>
    <w:rsid w:val="001D138A"/>
    <w:rsid w:val="001D1893"/>
    <w:rsid w:val="001D1A82"/>
    <w:rsid w:val="001D2118"/>
    <w:rsid w:val="001D27C0"/>
    <w:rsid w:val="001D2A9D"/>
    <w:rsid w:val="001D2CC8"/>
    <w:rsid w:val="001D2E61"/>
    <w:rsid w:val="001D30C1"/>
    <w:rsid w:val="001D3401"/>
    <w:rsid w:val="001D367E"/>
    <w:rsid w:val="001D3B9D"/>
    <w:rsid w:val="001D4149"/>
    <w:rsid w:val="001D4255"/>
    <w:rsid w:val="001D467B"/>
    <w:rsid w:val="001D4738"/>
    <w:rsid w:val="001D476A"/>
    <w:rsid w:val="001D4970"/>
    <w:rsid w:val="001D49A4"/>
    <w:rsid w:val="001D52C7"/>
    <w:rsid w:val="001D52E0"/>
    <w:rsid w:val="001D590A"/>
    <w:rsid w:val="001D5CDE"/>
    <w:rsid w:val="001D5E4C"/>
    <w:rsid w:val="001D64DD"/>
    <w:rsid w:val="001D65A0"/>
    <w:rsid w:val="001D694B"/>
    <w:rsid w:val="001D71FE"/>
    <w:rsid w:val="001D72F2"/>
    <w:rsid w:val="001D730D"/>
    <w:rsid w:val="001D7493"/>
    <w:rsid w:val="001D7AF2"/>
    <w:rsid w:val="001D7D56"/>
    <w:rsid w:val="001D7E43"/>
    <w:rsid w:val="001E009E"/>
    <w:rsid w:val="001E00DD"/>
    <w:rsid w:val="001E0450"/>
    <w:rsid w:val="001E0687"/>
    <w:rsid w:val="001E077F"/>
    <w:rsid w:val="001E0E48"/>
    <w:rsid w:val="001E0E8B"/>
    <w:rsid w:val="001E1131"/>
    <w:rsid w:val="001E1D22"/>
    <w:rsid w:val="001E291D"/>
    <w:rsid w:val="001E2A30"/>
    <w:rsid w:val="001E2C06"/>
    <w:rsid w:val="001E2DAC"/>
    <w:rsid w:val="001E310E"/>
    <w:rsid w:val="001E31A3"/>
    <w:rsid w:val="001E33A7"/>
    <w:rsid w:val="001E33EE"/>
    <w:rsid w:val="001E34D8"/>
    <w:rsid w:val="001E34D9"/>
    <w:rsid w:val="001E34EC"/>
    <w:rsid w:val="001E361B"/>
    <w:rsid w:val="001E4102"/>
    <w:rsid w:val="001E41A5"/>
    <w:rsid w:val="001E4266"/>
    <w:rsid w:val="001E4797"/>
    <w:rsid w:val="001E5006"/>
    <w:rsid w:val="001E50A0"/>
    <w:rsid w:val="001E524F"/>
    <w:rsid w:val="001E533A"/>
    <w:rsid w:val="001E5873"/>
    <w:rsid w:val="001E5890"/>
    <w:rsid w:val="001E5B23"/>
    <w:rsid w:val="001E62FA"/>
    <w:rsid w:val="001E6917"/>
    <w:rsid w:val="001E778E"/>
    <w:rsid w:val="001F0566"/>
    <w:rsid w:val="001F0A34"/>
    <w:rsid w:val="001F0B23"/>
    <w:rsid w:val="001F0F2C"/>
    <w:rsid w:val="001F0F51"/>
    <w:rsid w:val="001F158A"/>
    <w:rsid w:val="001F19E5"/>
    <w:rsid w:val="001F2E08"/>
    <w:rsid w:val="001F2FA8"/>
    <w:rsid w:val="001F302B"/>
    <w:rsid w:val="001F307D"/>
    <w:rsid w:val="001F3CB5"/>
    <w:rsid w:val="001F4397"/>
    <w:rsid w:val="001F4605"/>
    <w:rsid w:val="001F4BD1"/>
    <w:rsid w:val="001F4C6B"/>
    <w:rsid w:val="001F4F7D"/>
    <w:rsid w:val="001F53CB"/>
    <w:rsid w:val="001F559F"/>
    <w:rsid w:val="001F59D5"/>
    <w:rsid w:val="001F5A63"/>
    <w:rsid w:val="001F5B8D"/>
    <w:rsid w:val="001F5C68"/>
    <w:rsid w:val="001F5E8A"/>
    <w:rsid w:val="001F5F84"/>
    <w:rsid w:val="001F63CC"/>
    <w:rsid w:val="001F64E7"/>
    <w:rsid w:val="001F752C"/>
    <w:rsid w:val="001F7C1E"/>
    <w:rsid w:val="001F7D9E"/>
    <w:rsid w:val="00200436"/>
    <w:rsid w:val="002007D3"/>
    <w:rsid w:val="0020088C"/>
    <w:rsid w:val="00200981"/>
    <w:rsid w:val="00200BBD"/>
    <w:rsid w:val="00200BC5"/>
    <w:rsid w:val="00201131"/>
    <w:rsid w:val="002012B6"/>
    <w:rsid w:val="00201310"/>
    <w:rsid w:val="0020235D"/>
    <w:rsid w:val="002025F0"/>
    <w:rsid w:val="00202A17"/>
    <w:rsid w:val="00203728"/>
    <w:rsid w:val="00203DED"/>
    <w:rsid w:val="00203FBF"/>
    <w:rsid w:val="00203FC0"/>
    <w:rsid w:val="002048C0"/>
    <w:rsid w:val="0020557E"/>
    <w:rsid w:val="00205B70"/>
    <w:rsid w:val="002064AA"/>
    <w:rsid w:val="002065B0"/>
    <w:rsid w:val="002068AE"/>
    <w:rsid w:val="0020691F"/>
    <w:rsid w:val="00206AD8"/>
    <w:rsid w:val="00206C68"/>
    <w:rsid w:val="00207046"/>
    <w:rsid w:val="00207167"/>
    <w:rsid w:val="0020766D"/>
    <w:rsid w:val="00207A13"/>
    <w:rsid w:val="00207E39"/>
    <w:rsid w:val="00207EC3"/>
    <w:rsid w:val="00207F46"/>
    <w:rsid w:val="00210602"/>
    <w:rsid w:val="00210C25"/>
    <w:rsid w:val="00210C6C"/>
    <w:rsid w:val="00210EBA"/>
    <w:rsid w:val="00211106"/>
    <w:rsid w:val="00211128"/>
    <w:rsid w:val="00211628"/>
    <w:rsid w:val="002117E9"/>
    <w:rsid w:val="00211B3E"/>
    <w:rsid w:val="0021219D"/>
    <w:rsid w:val="0021235A"/>
    <w:rsid w:val="00212493"/>
    <w:rsid w:val="00212562"/>
    <w:rsid w:val="00212B47"/>
    <w:rsid w:val="00212C99"/>
    <w:rsid w:val="00212DFA"/>
    <w:rsid w:val="002131DB"/>
    <w:rsid w:val="00213B0A"/>
    <w:rsid w:val="00213D9F"/>
    <w:rsid w:val="00214587"/>
    <w:rsid w:val="002145C4"/>
    <w:rsid w:val="002149EA"/>
    <w:rsid w:val="00214A18"/>
    <w:rsid w:val="00214BE7"/>
    <w:rsid w:val="00215750"/>
    <w:rsid w:val="002157B8"/>
    <w:rsid w:val="00215A1B"/>
    <w:rsid w:val="0021653C"/>
    <w:rsid w:val="0021673F"/>
    <w:rsid w:val="00216822"/>
    <w:rsid w:val="00216A27"/>
    <w:rsid w:val="00216BFB"/>
    <w:rsid w:val="002171A5"/>
    <w:rsid w:val="00217D38"/>
    <w:rsid w:val="00217E25"/>
    <w:rsid w:val="0022000D"/>
    <w:rsid w:val="00220025"/>
    <w:rsid w:val="00220675"/>
    <w:rsid w:val="00220893"/>
    <w:rsid w:val="0022093C"/>
    <w:rsid w:val="00220A50"/>
    <w:rsid w:val="00220BEA"/>
    <w:rsid w:val="00220E16"/>
    <w:rsid w:val="00220E4F"/>
    <w:rsid w:val="002210E1"/>
    <w:rsid w:val="00221592"/>
    <w:rsid w:val="002219A4"/>
    <w:rsid w:val="00221C32"/>
    <w:rsid w:val="0022227E"/>
    <w:rsid w:val="002223F0"/>
    <w:rsid w:val="002228E7"/>
    <w:rsid w:val="002230B7"/>
    <w:rsid w:val="0022349D"/>
    <w:rsid w:val="00223FA7"/>
    <w:rsid w:val="00224202"/>
    <w:rsid w:val="002242F5"/>
    <w:rsid w:val="002246FE"/>
    <w:rsid w:val="00224748"/>
    <w:rsid w:val="002249D6"/>
    <w:rsid w:val="00225143"/>
    <w:rsid w:val="00225424"/>
    <w:rsid w:val="0022555B"/>
    <w:rsid w:val="00225821"/>
    <w:rsid w:val="002262E0"/>
    <w:rsid w:val="002271E5"/>
    <w:rsid w:val="002277D8"/>
    <w:rsid w:val="00227E07"/>
    <w:rsid w:val="0023044B"/>
    <w:rsid w:val="0023092B"/>
    <w:rsid w:val="002313A6"/>
    <w:rsid w:val="0023160D"/>
    <w:rsid w:val="00231FAE"/>
    <w:rsid w:val="002321FE"/>
    <w:rsid w:val="002322B0"/>
    <w:rsid w:val="00232617"/>
    <w:rsid w:val="00232B07"/>
    <w:rsid w:val="002331FE"/>
    <w:rsid w:val="002332A3"/>
    <w:rsid w:val="00233ADA"/>
    <w:rsid w:val="002341BB"/>
    <w:rsid w:val="002346E6"/>
    <w:rsid w:val="00234CC1"/>
    <w:rsid w:val="00234FDD"/>
    <w:rsid w:val="002357BC"/>
    <w:rsid w:val="00235816"/>
    <w:rsid w:val="00236276"/>
    <w:rsid w:val="00236807"/>
    <w:rsid w:val="00236ED6"/>
    <w:rsid w:val="00237514"/>
    <w:rsid w:val="002379A1"/>
    <w:rsid w:val="00240673"/>
    <w:rsid w:val="00240CA0"/>
    <w:rsid w:val="00240D51"/>
    <w:rsid w:val="00242510"/>
    <w:rsid w:val="00242521"/>
    <w:rsid w:val="00242524"/>
    <w:rsid w:val="002427AD"/>
    <w:rsid w:val="002428F2"/>
    <w:rsid w:val="00242E7D"/>
    <w:rsid w:val="0024474C"/>
    <w:rsid w:val="00244A00"/>
    <w:rsid w:val="002450F7"/>
    <w:rsid w:val="00245509"/>
    <w:rsid w:val="00245812"/>
    <w:rsid w:val="002459CF"/>
    <w:rsid w:val="00245F5B"/>
    <w:rsid w:val="00246009"/>
    <w:rsid w:val="00246539"/>
    <w:rsid w:val="00246780"/>
    <w:rsid w:val="00246786"/>
    <w:rsid w:val="00246788"/>
    <w:rsid w:val="00246AAE"/>
    <w:rsid w:val="00246AEB"/>
    <w:rsid w:val="00246D93"/>
    <w:rsid w:val="00246E2D"/>
    <w:rsid w:val="00246FCD"/>
    <w:rsid w:val="00247080"/>
    <w:rsid w:val="002476F3"/>
    <w:rsid w:val="00247927"/>
    <w:rsid w:val="00247C1A"/>
    <w:rsid w:val="00247F09"/>
    <w:rsid w:val="00247F4E"/>
    <w:rsid w:val="00247F96"/>
    <w:rsid w:val="00250017"/>
    <w:rsid w:val="002506F7"/>
    <w:rsid w:val="00250C1B"/>
    <w:rsid w:val="0025100A"/>
    <w:rsid w:val="00251136"/>
    <w:rsid w:val="00251690"/>
    <w:rsid w:val="00251A4F"/>
    <w:rsid w:val="00251A5A"/>
    <w:rsid w:val="00251AB1"/>
    <w:rsid w:val="00251B59"/>
    <w:rsid w:val="00252214"/>
    <w:rsid w:val="0025225F"/>
    <w:rsid w:val="002529EC"/>
    <w:rsid w:val="00252E80"/>
    <w:rsid w:val="00252FA9"/>
    <w:rsid w:val="0025353A"/>
    <w:rsid w:val="002544C4"/>
    <w:rsid w:val="002546EE"/>
    <w:rsid w:val="00254D24"/>
    <w:rsid w:val="00254FE5"/>
    <w:rsid w:val="00255375"/>
    <w:rsid w:val="0025554D"/>
    <w:rsid w:val="0025573B"/>
    <w:rsid w:val="00255841"/>
    <w:rsid w:val="002561B9"/>
    <w:rsid w:val="00256204"/>
    <w:rsid w:val="00256387"/>
    <w:rsid w:val="0025675A"/>
    <w:rsid w:val="00256D7E"/>
    <w:rsid w:val="002571DF"/>
    <w:rsid w:val="00257818"/>
    <w:rsid w:val="00260B90"/>
    <w:rsid w:val="002613D0"/>
    <w:rsid w:val="002616F5"/>
    <w:rsid w:val="00261A59"/>
    <w:rsid w:val="00261AA1"/>
    <w:rsid w:val="00261BFC"/>
    <w:rsid w:val="00261BFD"/>
    <w:rsid w:val="00261E74"/>
    <w:rsid w:val="0026268B"/>
    <w:rsid w:val="00262B92"/>
    <w:rsid w:val="0026314E"/>
    <w:rsid w:val="0026348D"/>
    <w:rsid w:val="00263D89"/>
    <w:rsid w:val="00264465"/>
    <w:rsid w:val="00264590"/>
    <w:rsid w:val="002646BA"/>
    <w:rsid w:val="00264858"/>
    <w:rsid w:val="002651CC"/>
    <w:rsid w:val="00265360"/>
    <w:rsid w:val="002655CD"/>
    <w:rsid w:val="00265623"/>
    <w:rsid w:val="0026581B"/>
    <w:rsid w:val="0026588C"/>
    <w:rsid w:val="002658AA"/>
    <w:rsid w:val="00265996"/>
    <w:rsid w:val="00265B1E"/>
    <w:rsid w:val="00265BB5"/>
    <w:rsid w:val="0026609F"/>
    <w:rsid w:val="002662AB"/>
    <w:rsid w:val="00266782"/>
    <w:rsid w:val="00266AA0"/>
    <w:rsid w:val="00266E35"/>
    <w:rsid w:val="00266ECF"/>
    <w:rsid w:val="00266EEF"/>
    <w:rsid w:val="00266F93"/>
    <w:rsid w:val="00267643"/>
    <w:rsid w:val="002678BC"/>
    <w:rsid w:val="00267B8B"/>
    <w:rsid w:val="00267C52"/>
    <w:rsid w:val="002700F4"/>
    <w:rsid w:val="002706FA"/>
    <w:rsid w:val="00270910"/>
    <w:rsid w:val="00270D17"/>
    <w:rsid w:val="00271323"/>
    <w:rsid w:val="002717B7"/>
    <w:rsid w:val="002717CC"/>
    <w:rsid w:val="00271F01"/>
    <w:rsid w:val="0027201C"/>
    <w:rsid w:val="0027292F"/>
    <w:rsid w:val="00273195"/>
    <w:rsid w:val="00273367"/>
    <w:rsid w:val="00273A2D"/>
    <w:rsid w:val="00273B1E"/>
    <w:rsid w:val="00273B76"/>
    <w:rsid w:val="00273B7C"/>
    <w:rsid w:val="00273CEB"/>
    <w:rsid w:val="00273D35"/>
    <w:rsid w:val="00273EA9"/>
    <w:rsid w:val="00273F60"/>
    <w:rsid w:val="002743A6"/>
    <w:rsid w:val="00274463"/>
    <w:rsid w:val="00274B5B"/>
    <w:rsid w:val="002755AA"/>
    <w:rsid w:val="0027581A"/>
    <w:rsid w:val="0027653D"/>
    <w:rsid w:val="0027676E"/>
    <w:rsid w:val="00276845"/>
    <w:rsid w:val="00276FAF"/>
    <w:rsid w:val="002772A7"/>
    <w:rsid w:val="00277709"/>
    <w:rsid w:val="002800C5"/>
    <w:rsid w:val="00280921"/>
    <w:rsid w:val="00280CB2"/>
    <w:rsid w:val="002810C3"/>
    <w:rsid w:val="0028110B"/>
    <w:rsid w:val="002813E4"/>
    <w:rsid w:val="00281922"/>
    <w:rsid w:val="00281D00"/>
    <w:rsid w:val="002826AF"/>
    <w:rsid w:val="00282A8D"/>
    <w:rsid w:val="00282F83"/>
    <w:rsid w:val="002834A2"/>
    <w:rsid w:val="002835D6"/>
    <w:rsid w:val="002839A0"/>
    <w:rsid w:val="00283B10"/>
    <w:rsid w:val="00284CEB"/>
    <w:rsid w:val="002854FA"/>
    <w:rsid w:val="0028571D"/>
    <w:rsid w:val="0028628B"/>
    <w:rsid w:val="002862F8"/>
    <w:rsid w:val="00286AD9"/>
    <w:rsid w:val="00286AFA"/>
    <w:rsid w:val="00286D8B"/>
    <w:rsid w:val="00287099"/>
    <w:rsid w:val="0028713C"/>
    <w:rsid w:val="00287464"/>
    <w:rsid w:val="00287557"/>
    <w:rsid w:val="002877D7"/>
    <w:rsid w:val="0029001C"/>
    <w:rsid w:val="0029014C"/>
    <w:rsid w:val="00290671"/>
    <w:rsid w:val="0029069A"/>
    <w:rsid w:val="00290CBB"/>
    <w:rsid w:val="00290FBF"/>
    <w:rsid w:val="002910B9"/>
    <w:rsid w:val="002910C6"/>
    <w:rsid w:val="0029194F"/>
    <w:rsid w:val="0029288C"/>
    <w:rsid w:val="00292FC6"/>
    <w:rsid w:val="002935F8"/>
    <w:rsid w:val="00293671"/>
    <w:rsid w:val="00293AF0"/>
    <w:rsid w:val="00293B50"/>
    <w:rsid w:val="00293D14"/>
    <w:rsid w:val="00293ECE"/>
    <w:rsid w:val="002940BA"/>
    <w:rsid w:val="00294106"/>
    <w:rsid w:val="0029430B"/>
    <w:rsid w:val="002943A9"/>
    <w:rsid w:val="00294A2E"/>
    <w:rsid w:val="00294D02"/>
    <w:rsid w:val="00294E87"/>
    <w:rsid w:val="00294ED5"/>
    <w:rsid w:val="0029512F"/>
    <w:rsid w:val="002955F8"/>
    <w:rsid w:val="002956D2"/>
    <w:rsid w:val="0029580F"/>
    <w:rsid w:val="00295945"/>
    <w:rsid w:val="00295C12"/>
    <w:rsid w:val="00295F92"/>
    <w:rsid w:val="00296030"/>
    <w:rsid w:val="002961CB"/>
    <w:rsid w:val="002961E8"/>
    <w:rsid w:val="00296CBD"/>
    <w:rsid w:val="0029720D"/>
    <w:rsid w:val="00297681"/>
    <w:rsid w:val="002A04BE"/>
    <w:rsid w:val="002A08EC"/>
    <w:rsid w:val="002A0AA5"/>
    <w:rsid w:val="002A13E9"/>
    <w:rsid w:val="002A15B6"/>
    <w:rsid w:val="002A1B2D"/>
    <w:rsid w:val="002A2171"/>
    <w:rsid w:val="002A217E"/>
    <w:rsid w:val="002A2227"/>
    <w:rsid w:val="002A23B7"/>
    <w:rsid w:val="002A301D"/>
    <w:rsid w:val="002A3359"/>
    <w:rsid w:val="002A3B64"/>
    <w:rsid w:val="002A3B70"/>
    <w:rsid w:val="002A3C3D"/>
    <w:rsid w:val="002A3C5C"/>
    <w:rsid w:val="002A3DF9"/>
    <w:rsid w:val="002A4190"/>
    <w:rsid w:val="002A44FA"/>
    <w:rsid w:val="002A46BE"/>
    <w:rsid w:val="002A470E"/>
    <w:rsid w:val="002A5013"/>
    <w:rsid w:val="002A50FA"/>
    <w:rsid w:val="002A516D"/>
    <w:rsid w:val="002A5E3B"/>
    <w:rsid w:val="002A5E7A"/>
    <w:rsid w:val="002A5F83"/>
    <w:rsid w:val="002A6401"/>
    <w:rsid w:val="002A65B5"/>
    <w:rsid w:val="002A6AD2"/>
    <w:rsid w:val="002A6B89"/>
    <w:rsid w:val="002A6C43"/>
    <w:rsid w:val="002A7561"/>
    <w:rsid w:val="002A7727"/>
    <w:rsid w:val="002A7F73"/>
    <w:rsid w:val="002B0392"/>
    <w:rsid w:val="002B05CB"/>
    <w:rsid w:val="002B1000"/>
    <w:rsid w:val="002B166A"/>
    <w:rsid w:val="002B19BA"/>
    <w:rsid w:val="002B1A74"/>
    <w:rsid w:val="002B2192"/>
    <w:rsid w:val="002B2331"/>
    <w:rsid w:val="002B24C7"/>
    <w:rsid w:val="002B2B91"/>
    <w:rsid w:val="002B3187"/>
    <w:rsid w:val="002B3727"/>
    <w:rsid w:val="002B3EE6"/>
    <w:rsid w:val="002B3F18"/>
    <w:rsid w:val="002B4101"/>
    <w:rsid w:val="002B45DB"/>
    <w:rsid w:val="002B45F2"/>
    <w:rsid w:val="002B46E8"/>
    <w:rsid w:val="002B4AC3"/>
    <w:rsid w:val="002B4FD7"/>
    <w:rsid w:val="002B5B86"/>
    <w:rsid w:val="002B5D7D"/>
    <w:rsid w:val="002B5DA1"/>
    <w:rsid w:val="002B6558"/>
    <w:rsid w:val="002B6564"/>
    <w:rsid w:val="002B65A9"/>
    <w:rsid w:val="002B65AE"/>
    <w:rsid w:val="002B66FC"/>
    <w:rsid w:val="002B6AEB"/>
    <w:rsid w:val="002B6D2C"/>
    <w:rsid w:val="002B70E1"/>
    <w:rsid w:val="002B78C9"/>
    <w:rsid w:val="002B78D6"/>
    <w:rsid w:val="002B79D6"/>
    <w:rsid w:val="002B7A87"/>
    <w:rsid w:val="002B7EDF"/>
    <w:rsid w:val="002C04CF"/>
    <w:rsid w:val="002C0503"/>
    <w:rsid w:val="002C0D4B"/>
    <w:rsid w:val="002C10AB"/>
    <w:rsid w:val="002C1717"/>
    <w:rsid w:val="002C1EBC"/>
    <w:rsid w:val="002C1F71"/>
    <w:rsid w:val="002C2159"/>
    <w:rsid w:val="002C223E"/>
    <w:rsid w:val="002C2575"/>
    <w:rsid w:val="002C284E"/>
    <w:rsid w:val="002C33BB"/>
    <w:rsid w:val="002C3B2C"/>
    <w:rsid w:val="002C3E3E"/>
    <w:rsid w:val="002C3EB0"/>
    <w:rsid w:val="002C3FB4"/>
    <w:rsid w:val="002C4E7A"/>
    <w:rsid w:val="002C4ED5"/>
    <w:rsid w:val="002C5071"/>
    <w:rsid w:val="002C50F7"/>
    <w:rsid w:val="002C55AB"/>
    <w:rsid w:val="002C5914"/>
    <w:rsid w:val="002C5B59"/>
    <w:rsid w:val="002C5B70"/>
    <w:rsid w:val="002C5E0D"/>
    <w:rsid w:val="002C6068"/>
    <w:rsid w:val="002C651D"/>
    <w:rsid w:val="002C67E8"/>
    <w:rsid w:val="002C72D3"/>
    <w:rsid w:val="002C75BE"/>
    <w:rsid w:val="002C7837"/>
    <w:rsid w:val="002C7E9B"/>
    <w:rsid w:val="002C7F17"/>
    <w:rsid w:val="002D02F1"/>
    <w:rsid w:val="002D0425"/>
    <w:rsid w:val="002D0726"/>
    <w:rsid w:val="002D07FD"/>
    <w:rsid w:val="002D0E8F"/>
    <w:rsid w:val="002D136E"/>
    <w:rsid w:val="002D1554"/>
    <w:rsid w:val="002D17C0"/>
    <w:rsid w:val="002D1987"/>
    <w:rsid w:val="002D2090"/>
    <w:rsid w:val="002D22F6"/>
    <w:rsid w:val="002D2607"/>
    <w:rsid w:val="002D2A90"/>
    <w:rsid w:val="002D2BEF"/>
    <w:rsid w:val="002D2D38"/>
    <w:rsid w:val="002D31C4"/>
    <w:rsid w:val="002D33A9"/>
    <w:rsid w:val="002D3946"/>
    <w:rsid w:val="002D3EBD"/>
    <w:rsid w:val="002D4188"/>
    <w:rsid w:val="002D449C"/>
    <w:rsid w:val="002D4B18"/>
    <w:rsid w:val="002D55B4"/>
    <w:rsid w:val="002D5616"/>
    <w:rsid w:val="002D6148"/>
    <w:rsid w:val="002D65DA"/>
    <w:rsid w:val="002D6B7A"/>
    <w:rsid w:val="002D6C11"/>
    <w:rsid w:val="002D71F7"/>
    <w:rsid w:val="002D7644"/>
    <w:rsid w:val="002D769E"/>
    <w:rsid w:val="002D76EF"/>
    <w:rsid w:val="002D7B2E"/>
    <w:rsid w:val="002D7CFC"/>
    <w:rsid w:val="002D7EC6"/>
    <w:rsid w:val="002E02F9"/>
    <w:rsid w:val="002E043F"/>
    <w:rsid w:val="002E060A"/>
    <w:rsid w:val="002E060B"/>
    <w:rsid w:val="002E08AB"/>
    <w:rsid w:val="002E1195"/>
    <w:rsid w:val="002E128D"/>
    <w:rsid w:val="002E14ED"/>
    <w:rsid w:val="002E252A"/>
    <w:rsid w:val="002E265C"/>
    <w:rsid w:val="002E292F"/>
    <w:rsid w:val="002E30C9"/>
    <w:rsid w:val="002E3C9A"/>
    <w:rsid w:val="002E4692"/>
    <w:rsid w:val="002E47CD"/>
    <w:rsid w:val="002E48F4"/>
    <w:rsid w:val="002E5159"/>
    <w:rsid w:val="002E544B"/>
    <w:rsid w:val="002E546D"/>
    <w:rsid w:val="002E54A4"/>
    <w:rsid w:val="002E629A"/>
    <w:rsid w:val="002E70C5"/>
    <w:rsid w:val="002E71D3"/>
    <w:rsid w:val="002E7645"/>
    <w:rsid w:val="002E77F7"/>
    <w:rsid w:val="002E79D6"/>
    <w:rsid w:val="002E7A1D"/>
    <w:rsid w:val="002E7B89"/>
    <w:rsid w:val="002E7F11"/>
    <w:rsid w:val="002F046C"/>
    <w:rsid w:val="002F0C67"/>
    <w:rsid w:val="002F133E"/>
    <w:rsid w:val="002F1BFF"/>
    <w:rsid w:val="002F1E39"/>
    <w:rsid w:val="002F2764"/>
    <w:rsid w:val="002F2A11"/>
    <w:rsid w:val="002F2AC5"/>
    <w:rsid w:val="002F306F"/>
    <w:rsid w:val="002F3322"/>
    <w:rsid w:val="002F3E0B"/>
    <w:rsid w:val="002F40AF"/>
    <w:rsid w:val="002F40B2"/>
    <w:rsid w:val="002F4336"/>
    <w:rsid w:val="002F4565"/>
    <w:rsid w:val="002F45E2"/>
    <w:rsid w:val="002F4A67"/>
    <w:rsid w:val="002F4BBA"/>
    <w:rsid w:val="002F4E73"/>
    <w:rsid w:val="002F4F1F"/>
    <w:rsid w:val="002F537F"/>
    <w:rsid w:val="002F57C8"/>
    <w:rsid w:val="002F5CB1"/>
    <w:rsid w:val="002F61A0"/>
    <w:rsid w:val="002F6BD6"/>
    <w:rsid w:val="002F6F5A"/>
    <w:rsid w:val="002F73AA"/>
    <w:rsid w:val="002F78FE"/>
    <w:rsid w:val="0030065F"/>
    <w:rsid w:val="003006EC"/>
    <w:rsid w:val="00300868"/>
    <w:rsid w:val="00300E6F"/>
    <w:rsid w:val="00300F39"/>
    <w:rsid w:val="0030119B"/>
    <w:rsid w:val="003017C9"/>
    <w:rsid w:val="00301A86"/>
    <w:rsid w:val="00301CD2"/>
    <w:rsid w:val="00301E09"/>
    <w:rsid w:val="00302414"/>
    <w:rsid w:val="0030249F"/>
    <w:rsid w:val="0030282E"/>
    <w:rsid w:val="003029B5"/>
    <w:rsid w:val="00302A8D"/>
    <w:rsid w:val="003033C6"/>
    <w:rsid w:val="0030385C"/>
    <w:rsid w:val="00304336"/>
    <w:rsid w:val="003046AD"/>
    <w:rsid w:val="00304817"/>
    <w:rsid w:val="0030483D"/>
    <w:rsid w:val="003050D2"/>
    <w:rsid w:val="00305146"/>
    <w:rsid w:val="0030560A"/>
    <w:rsid w:val="00305F43"/>
    <w:rsid w:val="00305F55"/>
    <w:rsid w:val="00306184"/>
    <w:rsid w:val="003063B2"/>
    <w:rsid w:val="003068CB"/>
    <w:rsid w:val="00307024"/>
    <w:rsid w:val="003074B8"/>
    <w:rsid w:val="003075D5"/>
    <w:rsid w:val="00307AA1"/>
    <w:rsid w:val="00307AC2"/>
    <w:rsid w:val="00307ED9"/>
    <w:rsid w:val="00310352"/>
    <w:rsid w:val="003104BA"/>
    <w:rsid w:val="00310866"/>
    <w:rsid w:val="00310A4E"/>
    <w:rsid w:val="00310DE3"/>
    <w:rsid w:val="00310EB1"/>
    <w:rsid w:val="00311727"/>
    <w:rsid w:val="00312C81"/>
    <w:rsid w:val="00312FA2"/>
    <w:rsid w:val="0031302B"/>
    <w:rsid w:val="00313F90"/>
    <w:rsid w:val="00314040"/>
    <w:rsid w:val="00314174"/>
    <w:rsid w:val="003149FF"/>
    <w:rsid w:val="00314A30"/>
    <w:rsid w:val="00315453"/>
    <w:rsid w:val="00315782"/>
    <w:rsid w:val="0031660E"/>
    <w:rsid w:val="003166FF"/>
    <w:rsid w:val="003167AD"/>
    <w:rsid w:val="0031684C"/>
    <w:rsid w:val="00316D02"/>
    <w:rsid w:val="00316DEB"/>
    <w:rsid w:val="00317951"/>
    <w:rsid w:val="00317AE9"/>
    <w:rsid w:val="003204CE"/>
    <w:rsid w:val="00320920"/>
    <w:rsid w:val="003209E7"/>
    <w:rsid w:val="00320E62"/>
    <w:rsid w:val="0032110B"/>
    <w:rsid w:val="003211A2"/>
    <w:rsid w:val="003211BD"/>
    <w:rsid w:val="003212E0"/>
    <w:rsid w:val="003216EE"/>
    <w:rsid w:val="003217A2"/>
    <w:rsid w:val="00321A22"/>
    <w:rsid w:val="00321B3B"/>
    <w:rsid w:val="00322297"/>
    <w:rsid w:val="003225B1"/>
    <w:rsid w:val="00322B42"/>
    <w:rsid w:val="00322CC3"/>
    <w:rsid w:val="00323333"/>
    <w:rsid w:val="0032355C"/>
    <w:rsid w:val="0032363C"/>
    <w:rsid w:val="00323875"/>
    <w:rsid w:val="00323DC0"/>
    <w:rsid w:val="003246BB"/>
    <w:rsid w:val="0032546B"/>
    <w:rsid w:val="003254CA"/>
    <w:rsid w:val="00325ECC"/>
    <w:rsid w:val="0032604A"/>
    <w:rsid w:val="0032694A"/>
    <w:rsid w:val="00326A4A"/>
    <w:rsid w:val="00326B81"/>
    <w:rsid w:val="00326CBB"/>
    <w:rsid w:val="00326ED5"/>
    <w:rsid w:val="00326FC2"/>
    <w:rsid w:val="0032707D"/>
    <w:rsid w:val="00327312"/>
    <w:rsid w:val="003276B2"/>
    <w:rsid w:val="0032797D"/>
    <w:rsid w:val="00330C43"/>
    <w:rsid w:val="00330D75"/>
    <w:rsid w:val="00331443"/>
    <w:rsid w:val="003314FF"/>
    <w:rsid w:val="00332A4C"/>
    <w:rsid w:val="00332D08"/>
    <w:rsid w:val="00333678"/>
    <w:rsid w:val="0033387D"/>
    <w:rsid w:val="003338E7"/>
    <w:rsid w:val="00333B3C"/>
    <w:rsid w:val="00333D23"/>
    <w:rsid w:val="00333ECD"/>
    <w:rsid w:val="00333FCC"/>
    <w:rsid w:val="0033420F"/>
    <w:rsid w:val="00334373"/>
    <w:rsid w:val="00334399"/>
    <w:rsid w:val="00334C80"/>
    <w:rsid w:val="00334DF2"/>
    <w:rsid w:val="003351AC"/>
    <w:rsid w:val="003352AC"/>
    <w:rsid w:val="00335B0E"/>
    <w:rsid w:val="00335D29"/>
    <w:rsid w:val="003366AE"/>
    <w:rsid w:val="00336713"/>
    <w:rsid w:val="0033679C"/>
    <w:rsid w:val="00336843"/>
    <w:rsid w:val="00336A7A"/>
    <w:rsid w:val="00336B9B"/>
    <w:rsid w:val="00336DFA"/>
    <w:rsid w:val="00337022"/>
    <w:rsid w:val="003372E0"/>
    <w:rsid w:val="00337796"/>
    <w:rsid w:val="00337C07"/>
    <w:rsid w:val="00337D9F"/>
    <w:rsid w:val="00337FA7"/>
    <w:rsid w:val="00337FD5"/>
    <w:rsid w:val="0034018C"/>
    <w:rsid w:val="003408E0"/>
    <w:rsid w:val="00340DC6"/>
    <w:rsid w:val="003410D2"/>
    <w:rsid w:val="0034159F"/>
    <w:rsid w:val="003416B8"/>
    <w:rsid w:val="00341971"/>
    <w:rsid w:val="00341E02"/>
    <w:rsid w:val="0034220E"/>
    <w:rsid w:val="0034224D"/>
    <w:rsid w:val="003426EE"/>
    <w:rsid w:val="00342967"/>
    <w:rsid w:val="00342B6F"/>
    <w:rsid w:val="00342B8A"/>
    <w:rsid w:val="00342DF1"/>
    <w:rsid w:val="0034317C"/>
    <w:rsid w:val="0034370A"/>
    <w:rsid w:val="00343727"/>
    <w:rsid w:val="0034374B"/>
    <w:rsid w:val="00343DC3"/>
    <w:rsid w:val="00344C00"/>
    <w:rsid w:val="00344E96"/>
    <w:rsid w:val="0034548A"/>
    <w:rsid w:val="0034561A"/>
    <w:rsid w:val="003458B8"/>
    <w:rsid w:val="00345930"/>
    <w:rsid w:val="0034596E"/>
    <w:rsid w:val="0034597A"/>
    <w:rsid w:val="003459FE"/>
    <w:rsid w:val="00345A92"/>
    <w:rsid w:val="00345C92"/>
    <w:rsid w:val="00345F38"/>
    <w:rsid w:val="00346221"/>
    <w:rsid w:val="003468CA"/>
    <w:rsid w:val="00346A8A"/>
    <w:rsid w:val="00346E2A"/>
    <w:rsid w:val="00347264"/>
    <w:rsid w:val="003472A6"/>
    <w:rsid w:val="00347A0D"/>
    <w:rsid w:val="00347B84"/>
    <w:rsid w:val="00350549"/>
    <w:rsid w:val="00350B6C"/>
    <w:rsid w:val="00350C56"/>
    <w:rsid w:val="003514CD"/>
    <w:rsid w:val="00351822"/>
    <w:rsid w:val="00351E98"/>
    <w:rsid w:val="00352C8A"/>
    <w:rsid w:val="00353598"/>
    <w:rsid w:val="003535E6"/>
    <w:rsid w:val="00353656"/>
    <w:rsid w:val="00353C11"/>
    <w:rsid w:val="00353E9A"/>
    <w:rsid w:val="0035411C"/>
    <w:rsid w:val="003545DF"/>
    <w:rsid w:val="0035467C"/>
    <w:rsid w:val="003546FB"/>
    <w:rsid w:val="00354A27"/>
    <w:rsid w:val="003550CA"/>
    <w:rsid w:val="003554F2"/>
    <w:rsid w:val="00355626"/>
    <w:rsid w:val="0035578D"/>
    <w:rsid w:val="003557D2"/>
    <w:rsid w:val="00355BDA"/>
    <w:rsid w:val="00355F5A"/>
    <w:rsid w:val="00356207"/>
    <w:rsid w:val="00357242"/>
    <w:rsid w:val="0035770D"/>
    <w:rsid w:val="00357B1E"/>
    <w:rsid w:val="00360642"/>
    <w:rsid w:val="00360721"/>
    <w:rsid w:val="00360B1D"/>
    <w:rsid w:val="00360BA2"/>
    <w:rsid w:val="00360FB6"/>
    <w:rsid w:val="0036108D"/>
    <w:rsid w:val="0036124C"/>
    <w:rsid w:val="00361572"/>
    <w:rsid w:val="0036176B"/>
    <w:rsid w:val="003619F3"/>
    <w:rsid w:val="00361AED"/>
    <w:rsid w:val="00361C1E"/>
    <w:rsid w:val="003623E6"/>
    <w:rsid w:val="003626DC"/>
    <w:rsid w:val="003629FF"/>
    <w:rsid w:val="00362B13"/>
    <w:rsid w:val="00362C07"/>
    <w:rsid w:val="00362E18"/>
    <w:rsid w:val="00363128"/>
    <w:rsid w:val="0036324E"/>
    <w:rsid w:val="003636AB"/>
    <w:rsid w:val="003641E4"/>
    <w:rsid w:val="0036440C"/>
    <w:rsid w:val="00364455"/>
    <w:rsid w:val="00364493"/>
    <w:rsid w:val="003645C2"/>
    <w:rsid w:val="0036460D"/>
    <w:rsid w:val="0036470B"/>
    <w:rsid w:val="00365256"/>
    <w:rsid w:val="00365576"/>
    <w:rsid w:val="003655BB"/>
    <w:rsid w:val="00365769"/>
    <w:rsid w:val="00365F31"/>
    <w:rsid w:val="00366076"/>
    <w:rsid w:val="00366582"/>
    <w:rsid w:val="00366C2F"/>
    <w:rsid w:val="00367048"/>
    <w:rsid w:val="0036709E"/>
    <w:rsid w:val="00367467"/>
    <w:rsid w:val="00367782"/>
    <w:rsid w:val="00367B25"/>
    <w:rsid w:val="00367B6D"/>
    <w:rsid w:val="00367C2A"/>
    <w:rsid w:val="00367EA2"/>
    <w:rsid w:val="00370376"/>
    <w:rsid w:val="00370948"/>
    <w:rsid w:val="00370B80"/>
    <w:rsid w:val="00370E85"/>
    <w:rsid w:val="003711F6"/>
    <w:rsid w:val="003713AA"/>
    <w:rsid w:val="003714A6"/>
    <w:rsid w:val="00372006"/>
    <w:rsid w:val="00372079"/>
    <w:rsid w:val="003723A5"/>
    <w:rsid w:val="00372AFE"/>
    <w:rsid w:val="00372CFB"/>
    <w:rsid w:val="00372D34"/>
    <w:rsid w:val="00372E08"/>
    <w:rsid w:val="003732C6"/>
    <w:rsid w:val="003733F2"/>
    <w:rsid w:val="003734A9"/>
    <w:rsid w:val="003734BB"/>
    <w:rsid w:val="00373C73"/>
    <w:rsid w:val="00373DB2"/>
    <w:rsid w:val="00373E3A"/>
    <w:rsid w:val="00374013"/>
    <w:rsid w:val="0037414F"/>
    <w:rsid w:val="00374719"/>
    <w:rsid w:val="00374CB2"/>
    <w:rsid w:val="00374F39"/>
    <w:rsid w:val="0037542D"/>
    <w:rsid w:val="0037589C"/>
    <w:rsid w:val="0037594B"/>
    <w:rsid w:val="00375C13"/>
    <w:rsid w:val="00375D9D"/>
    <w:rsid w:val="00376202"/>
    <w:rsid w:val="003767CD"/>
    <w:rsid w:val="00376D8E"/>
    <w:rsid w:val="00377353"/>
    <w:rsid w:val="00377575"/>
    <w:rsid w:val="00377B1D"/>
    <w:rsid w:val="00377DE8"/>
    <w:rsid w:val="00377F92"/>
    <w:rsid w:val="00381C51"/>
    <w:rsid w:val="003821D1"/>
    <w:rsid w:val="00382242"/>
    <w:rsid w:val="003830EA"/>
    <w:rsid w:val="00383131"/>
    <w:rsid w:val="003831F1"/>
    <w:rsid w:val="0038373D"/>
    <w:rsid w:val="0038375B"/>
    <w:rsid w:val="00383B37"/>
    <w:rsid w:val="00383EA5"/>
    <w:rsid w:val="00383FD6"/>
    <w:rsid w:val="00384402"/>
    <w:rsid w:val="003849EC"/>
    <w:rsid w:val="00384B99"/>
    <w:rsid w:val="00384C98"/>
    <w:rsid w:val="00384D05"/>
    <w:rsid w:val="003852A1"/>
    <w:rsid w:val="0038588D"/>
    <w:rsid w:val="00385ACB"/>
    <w:rsid w:val="00385C67"/>
    <w:rsid w:val="00386000"/>
    <w:rsid w:val="003863E9"/>
    <w:rsid w:val="0038662D"/>
    <w:rsid w:val="00386776"/>
    <w:rsid w:val="0038681F"/>
    <w:rsid w:val="0038693E"/>
    <w:rsid w:val="00386C70"/>
    <w:rsid w:val="00386CCB"/>
    <w:rsid w:val="00386DCB"/>
    <w:rsid w:val="00387136"/>
    <w:rsid w:val="003873B7"/>
    <w:rsid w:val="003877EF"/>
    <w:rsid w:val="00387963"/>
    <w:rsid w:val="00387EBD"/>
    <w:rsid w:val="003903F6"/>
    <w:rsid w:val="00390459"/>
    <w:rsid w:val="00390677"/>
    <w:rsid w:val="00390D5B"/>
    <w:rsid w:val="00390E27"/>
    <w:rsid w:val="00390E68"/>
    <w:rsid w:val="003911F5"/>
    <w:rsid w:val="00391B26"/>
    <w:rsid w:val="00391DC2"/>
    <w:rsid w:val="0039239C"/>
    <w:rsid w:val="00392B5E"/>
    <w:rsid w:val="00392D1E"/>
    <w:rsid w:val="00392E7B"/>
    <w:rsid w:val="00392FC3"/>
    <w:rsid w:val="003931D3"/>
    <w:rsid w:val="003932CC"/>
    <w:rsid w:val="0039348F"/>
    <w:rsid w:val="00393500"/>
    <w:rsid w:val="0039397B"/>
    <w:rsid w:val="00393A3C"/>
    <w:rsid w:val="003940E3"/>
    <w:rsid w:val="0039527E"/>
    <w:rsid w:val="003955C2"/>
    <w:rsid w:val="00395E8E"/>
    <w:rsid w:val="00396148"/>
    <w:rsid w:val="00396899"/>
    <w:rsid w:val="00396D3C"/>
    <w:rsid w:val="00397739"/>
    <w:rsid w:val="00397A8D"/>
    <w:rsid w:val="00397B4E"/>
    <w:rsid w:val="00397B76"/>
    <w:rsid w:val="00397D99"/>
    <w:rsid w:val="003A02ED"/>
    <w:rsid w:val="003A0B18"/>
    <w:rsid w:val="003A0E64"/>
    <w:rsid w:val="003A0E84"/>
    <w:rsid w:val="003A10B8"/>
    <w:rsid w:val="003A1714"/>
    <w:rsid w:val="003A189E"/>
    <w:rsid w:val="003A18FD"/>
    <w:rsid w:val="003A2B77"/>
    <w:rsid w:val="003A370E"/>
    <w:rsid w:val="003A3C79"/>
    <w:rsid w:val="003A3F66"/>
    <w:rsid w:val="003A44F8"/>
    <w:rsid w:val="003A455C"/>
    <w:rsid w:val="003A46E3"/>
    <w:rsid w:val="003A4AF6"/>
    <w:rsid w:val="003A518C"/>
    <w:rsid w:val="003A534D"/>
    <w:rsid w:val="003A5379"/>
    <w:rsid w:val="003A56E6"/>
    <w:rsid w:val="003A613A"/>
    <w:rsid w:val="003A61A5"/>
    <w:rsid w:val="003A6266"/>
    <w:rsid w:val="003A633E"/>
    <w:rsid w:val="003A6441"/>
    <w:rsid w:val="003A67BF"/>
    <w:rsid w:val="003A680B"/>
    <w:rsid w:val="003A70A1"/>
    <w:rsid w:val="003A7333"/>
    <w:rsid w:val="003A7754"/>
    <w:rsid w:val="003A7D24"/>
    <w:rsid w:val="003A7F04"/>
    <w:rsid w:val="003B027F"/>
    <w:rsid w:val="003B035C"/>
    <w:rsid w:val="003B061F"/>
    <w:rsid w:val="003B0BF6"/>
    <w:rsid w:val="003B0E25"/>
    <w:rsid w:val="003B1369"/>
    <w:rsid w:val="003B13C6"/>
    <w:rsid w:val="003B13D1"/>
    <w:rsid w:val="003B14C9"/>
    <w:rsid w:val="003B184E"/>
    <w:rsid w:val="003B1F66"/>
    <w:rsid w:val="003B20D0"/>
    <w:rsid w:val="003B22C9"/>
    <w:rsid w:val="003B3001"/>
    <w:rsid w:val="003B315D"/>
    <w:rsid w:val="003B471E"/>
    <w:rsid w:val="003B4AE5"/>
    <w:rsid w:val="003B4EDD"/>
    <w:rsid w:val="003B5626"/>
    <w:rsid w:val="003B5C62"/>
    <w:rsid w:val="003B5E02"/>
    <w:rsid w:val="003B62B6"/>
    <w:rsid w:val="003B671A"/>
    <w:rsid w:val="003B6EAE"/>
    <w:rsid w:val="003B6FF3"/>
    <w:rsid w:val="003B70CB"/>
    <w:rsid w:val="003B76B4"/>
    <w:rsid w:val="003B7757"/>
    <w:rsid w:val="003B7A5B"/>
    <w:rsid w:val="003B7DE0"/>
    <w:rsid w:val="003B7DE3"/>
    <w:rsid w:val="003B7FAE"/>
    <w:rsid w:val="003C047C"/>
    <w:rsid w:val="003C057D"/>
    <w:rsid w:val="003C0720"/>
    <w:rsid w:val="003C08EB"/>
    <w:rsid w:val="003C0D5F"/>
    <w:rsid w:val="003C1A3D"/>
    <w:rsid w:val="003C1AD2"/>
    <w:rsid w:val="003C1E81"/>
    <w:rsid w:val="003C1E9C"/>
    <w:rsid w:val="003C1EBB"/>
    <w:rsid w:val="003C2ADF"/>
    <w:rsid w:val="003C2F5A"/>
    <w:rsid w:val="003C32D5"/>
    <w:rsid w:val="003C3CD0"/>
    <w:rsid w:val="003C3F34"/>
    <w:rsid w:val="003C4070"/>
    <w:rsid w:val="003C4784"/>
    <w:rsid w:val="003C47E2"/>
    <w:rsid w:val="003C4AF0"/>
    <w:rsid w:val="003C59C7"/>
    <w:rsid w:val="003C6063"/>
    <w:rsid w:val="003C63B6"/>
    <w:rsid w:val="003C6BDF"/>
    <w:rsid w:val="003C6D96"/>
    <w:rsid w:val="003C6DBC"/>
    <w:rsid w:val="003C6DCF"/>
    <w:rsid w:val="003C7073"/>
    <w:rsid w:val="003C7352"/>
    <w:rsid w:val="003C73D0"/>
    <w:rsid w:val="003C7633"/>
    <w:rsid w:val="003C782D"/>
    <w:rsid w:val="003D0251"/>
    <w:rsid w:val="003D0962"/>
    <w:rsid w:val="003D0C62"/>
    <w:rsid w:val="003D0DA7"/>
    <w:rsid w:val="003D2083"/>
    <w:rsid w:val="003D27EA"/>
    <w:rsid w:val="003D2997"/>
    <w:rsid w:val="003D2B1B"/>
    <w:rsid w:val="003D2B44"/>
    <w:rsid w:val="003D2F7D"/>
    <w:rsid w:val="003D3029"/>
    <w:rsid w:val="003D38FA"/>
    <w:rsid w:val="003D3981"/>
    <w:rsid w:val="003D4941"/>
    <w:rsid w:val="003D49A1"/>
    <w:rsid w:val="003D4AE0"/>
    <w:rsid w:val="003D4C11"/>
    <w:rsid w:val="003D4D0A"/>
    <w:rsid w:val="003D54EA"/>
    <w:rsid w:val="003D5501"/>
    <w:rsid w:val="003D59D1"/>
    <w:rsid w:val="003D622D"/>
    <w:rsid w:val="003D62ED"/>
    <w:rsid w:val="003D6521"/>
    <w:rsid w:val="003D65D9"/>
    <w:rsid w:val="003D689F"/>
    <w:rsid w:val="003D6A82"/>
    <w:rsid w:val="003D6C84"/>
    <w:rsid w:val="003D6D4A"/>
    <w:rsid w:val="003D7835"/>
    <w:rsid w:val="003E01B2"/>
    <w:rsid w:val="003E06AB"/>
    <w:rsid w:val="003E0D34"/>
    <w:rsid w:val="003E11AB"/>
    <w:rsid w:val="003E16BE"/>
    <w:rsid w:val="003E1901"/>
    <w:rsid w:val="003E1C9E"/>
    <w:rsid w:val="003E20FF"/>
    <w:rsid w:val="003E2599"/>
    <w:rsid w:val="003E37EC"/>
    <w:rsid w:val="003E3AF8"/>
    <w:rsid w:val="003E3DB3"/>
    <w:rsid w:val="003E4460"/>
    <w:rsid w:val="003E4579"/>
    <w:rsid w:val="003E4877"/>
    <w:rsid w:val="003E505E"/>
    <w:rsid w:val="003E50DA"/>
    <w:rsid w:val="003E51DF"/>
    <w:rsid w:val="003E535A"/>
    <w:rsid w:val="003E55C9"/>
    <w:rsid w:val="003E5CFA"/>
    <w:rsid w:val="003E60CB"/>
    <w:rsid w:val="003E6470"/>
    <w:rsid w:val="003E73B6"/>
    <w:rsid w:val="003E76E6"/>
    <w:rsid w:val="003E78F4"/>
    <w:rsid w:val="003E79FC"/>
    <w:rsid w:val="003E7EA4"/>
    <w:rsid w:val="003E7EFD"/>
    <w:rsid w:val="003E7F2C"/>
    <w:rsid w:val="003F0796"/>
    <w:rsid w:val="003F0B0C"/>
    <w:rsid w:val="003F0FF4"/>
    <w:rsid w:val="003F1AC7"/>
    <w:rsid w:val="003F1BC5"/>
    <w:rsid w:val="003F2033"/>
    <w:rsid w:val="003F2455"/>
    <w:rsid w:val="003F25F0"/>
    <w:rsid w:val="003F2742"/>
    <w:rsid w:val="003F277E"/>
    <w:rsid w:val="003F2E1A"/>
    <w:rsid w:val="003F2ED8"/>
    <w:rsid w:val="003F3136"/>
    <w:rsid w:val="003F363C"/>
    <w:rsid w:val="003F36D2"/>
    <w:rsid w:val="003F3759"/>
    <w:rsid w:val="003F38F2"/>
    <w:rsid w:val="003F395C"/>
    <w:rsid w:val="003F3C4B"/>
    <w:rsid w:val="003F3D3F"/>
    <w:rsid w:val="003F46AA"/>
    <w:rsid w:val="003F4BD1"/>
    <w:rsid w:val="003F4E60"/>
    <w:rsid w:val="003F4F02"/>
    <w:rsid w:val="003F4F72"/>
    <w:rsid w:val="003F510A"/>
    <w:rsid w:val="003F51C7"/>
    <w:rsid w:val="003F5277"/>
    <w:rsid w:val="003F5903"/>
    <w:rsid w:val="003F5A41"/>
    <w:rsid w:val="003F5C10"/>
    <w:rsid w:val="003F5E44"/>
    <w:rsid w:val="003F60BA"/>
    <w:rsid w:val="003F695F"/>
    <w:rsid w:val="003F6CDE"/>
    <w:rsid w:val="003F6EB6"/>
    <w:rsid w:val="003F7318"/>
    <w:rsid w:val="003F739B"/>
    <w:rsid w:val="003F74A4"/>
    <w:rsid w:val="003F7CBF"/>
    <w:rsid w:val="003F7FF0"/>
    <w:rsid w:val="0040107F"/>
    <w:rsid w:val="004015C0"/>
    <w:rsid w:val="004016E9"/>
    <w:rsid w:val="00401717"/>
    <w:rsid w:val="00402174"/>
    <w:rsid w:val="00402D1C"/>
    <w:rsid w:val="00403196"/>
    <w:rsid w:val="00403A01"/>
    <w:rsid w:val="00403C92"/>
    <w:rsid w:val="00404156"/>
    <w:rsid w:val="00404250"/>
    <w:rsid w:val="004044AC"/>
    <w:rsid w:val="0040460B"/>
    <w:rsid w:val="0040492C"/>
    <w:rsid w:val="00404BCD"/>
    <w:rsid w:val="00404BD8"/>
    <w:rsid w:val="00404D42"/>
    <w:rsid w:val="00404E5A"/>
    <w:rsid w:val="00405513"/>
    <w:rsid w:val="00405866"/>
    <w:rsid w:val="004058AF"/>
    <w:rsid w:val="00405A65"/>
    <w:rsid w:val="00405B9D"/>
    <w:rsid w:val="00405BED"/>
    <w:rsid w:val="00406E05"/>
    <w:rsid w:val="00406FE2"/>
    <w:rsid w:val="00410075"/>
    <w:rsid w:val="004102BD"/>
    <w:rsid w:val="00410A2E"/>
    <w:rsid w:val="00410B26"/>
    <w:rsid w:val="00410C4E"/>
    <w:rsid w:val="004110FB"/>
    <w:rsid w:val="00411196"/>
    <w:rsid w:val="004111E9"/>
    <w:rsid w:val="0041127A"/>
    <w:rsid w:val="00411412"/>
    <w:rsid w:val="004114D5"/>
    <w:rsid w:val="004114F2"/>
    <w:rsid w:val="0041150E"/>
    <w:rsid w:val="00411541"/>
    <w:rsid w:val="00411562"/>
    <w:rsid w:val="004117F4"/>
    <w:rsid w:val="00411E57"/>
    <w:rsid w:val="00411FFE"/>
    <w:rsid w:val="00412431"/>
    <w:rsid w:val="004125A1"/>
    <w:rsid w:val="0041271E"/>
    <w:rsid w:val="00412EBF"/>
    <w:rsid w:val="0041311D"/>
    <w:rsid w:val="004131F0"/>
    <w:rsid w:val="00413A9F"/>
    <w:rsid w:val="00413BA4"/>
    <w:rsid w:val="00413F57"/>
    <w:rsid w:val="00414427"/>
    <w:rsid w:val="0041469B"/>
    <w:rsid w:val="00414DE5"/>
    <w:rsid w:val="00415238"/>
    <w:rsid w:val="0041537A"/>
    <w:rsid w:val="004154C5"/>
    <w:rsid w:val="004156D5"/>
    <w:rsid w:val="00415A24"/>
    <w:rsid w:val="0041752F"/>
    <w:rsid w:val="00417539"/>
    <w:rsid w:val="0041768E"/>
    <w:rsid w:val="00417896"/>
    <w:rsid w:val="00417A12"/>
    <w:rsid w:val="00417DC9"/>
    <w:rsid w:val="00417F58"/>
    <w:rsid w:val="0042056F"/>
    <w:rsid w:val="00420C5E"/>
    <w:rsid w:val="00420DA5"/>
    <w:rsid w:val="00420ECF"/>
    <w:rsid w:val="00421635"/>
    <w:rsid w:val="00421647"/>
    <w:rsid w:val="0042179A"/>
    <w:rsid w:val="00421889"/>
    <w:rsid w:val="00421AAD"/>
    <w:rsid w:val="00421DA3"/>
    <w:rsid w:val="004225C8"/>
    <w:rsid w:val="004226EB"/>
    <w:rsid w:val="00422A41"/>
    <w:rsid w:val="00422B5B"/>
    <w:rsid w:val="00422F4B"/>
    <w:rsid w:val="00423C65"/>
    <w:rsid w:val="00424FAD"/>
    <w:rsid w:val="004251A8"/>
    <w:rsid w:val="004254CA"/>
    <w:rsid w:val="0042556E"/>
    <w:rsid w:val="00425EB7"/>
    <w:rsid w:val="00426162"/>
    <w:rsid w:val="004265CB"/>
    <w:rsid w:val="004265D7"/>
    <w:rsid w:val="0042683E"/>
    <w:rsid w:val="004269B9"/>
    <w:rsid w:val="00426E0A"/>
    <w:rsid w:val="00426E81"/>
    <w:rsid w:val="00426F31"/>
    <w:rsid w:val="00426FBF"/>
    <w:rsid w:val="004270A9"/>
    <w:rsid w:val="00427177"/>
    <w:rsid w:val="004271D6"/>
    <w:rsid w:val="0042780F"/>
    <w:rsid w:val="004278A7"/>
    <w:rsid w:val="00427994"/>
    <w:rsid w:val="00430009"/>
    <w:rsid w:val="0043022A"/>
    <w:rsid w:val="00430395"/>
    <w:rsid w:val="00430B0B"/>
    <w:rsid w:val="00430C05"/>
    <w:rsid w:val="0043107D"/>
    <w:rsid w:val="004310DF"/>
    <w:rsid w:val="00431593"/>
    <w:rsid w:val="004319DC"/>
    <w:rsid w:val="00431E20"/>
    <w:rsid w:val="00431E69"/>
    <w:rsid w:val="00432232"/>
    <w:rsid w:val="00432358"/>
    <w:rsid w:val="0043294B"/>
    <w:rsid w:val="00432C11"/>
    <w:rsid w:val="00433175"/>
    <w:rsid w:val="004331C7"/>
    <w:rsid w:val="0043320F"/>
    <w:rsid w:val="004333C7"/>
    <w:rsid w:val="00433594"/>
    <w:rsid w:val="004337A9"/>
    <w:rsid w:val="004337BC"/>
    <w:rsid w:val="00433CF9"/>
    <w:rsid w:val="0043444D"/>
    <w:rsid w:val="00434610"/>
    <w:rsid w:val="00434A35"/>
    <w:rsid w:val="00434A3D"/>
    <w:rsid w:val="00435364"/>
    <w:rsid w:val="00435E5A"/>
    <w:rsid w:val="00435EB6"/>
    <w:rsid w:val="00435F1A"/>
    <w:rsid w:val="00435F68"/>
    <w:rsid w:val="0043630D"/>
    <w:rsid w:val="0043643D"/>
    <w:rsid w:val="0043655A"/>
    <w:rsid w:val="004366B4"/>
    <w:rsid w:val="004366D6"/>
    <w:rsid w:val="004369BF"/>
    <w:rsid w:val="00436A42"/>
    <w:rsid w:val="004372AA"/>
    <w:rsid w:val="00437DA6"/>
    <w:rsid w:val="00440216"/>
    <w:rsid w:val="004405CB"/>
    <w:rsid w:val="00440851"/>
    <w:rsid w:val="004408BA"/>
    <w:rsid w:val="00440C0D"/>
    <w:rsid w:val="00440D1E"/>
    <w:rsid w:val="00441125"/>
    <w:rsid w:val="00441F22"/>
    <w:rsid w:val="004422AB"/>
    <w:rsid w:val="00442394"/>
    <w:rsid w:val="004424E8"/>
    <w:rsid w:val="00443312"/>
    <w:rsid w:val="00443345"/>
    <w:rsid w:val="00443644"/>
    <w:rsid w:val="0044393D"/>
    <w:rsid w:val="00443D5F"/>
    <w:rsid w:val="00443EFF"/>
    <w:rsid w:val="00444340"/>
    <w:rsid w:val="00444876"/>
    <w:rsid w:val="00444BA6"/>
    <w:rsid w:val="00444DE3"/>
    <w:rsid w:val="00445268"/>
    <w:rsid w:val="00445453"/>
    <w:rsid w:val="00445B6B"/>
    <w:rsid w:val="0044601E"/>
    <w:rsid w:val="004462B0"/>
    <w:rsid w:val="004462D4"/>
    <w:rsid w:val="00446381"/>
    <w:rsid w:val="00446564"/>
    <w:rsid w:val="00446730"/>
    <w:rsid w:val="00446DC7"/>
    <w:rsid w:val="00446F34"/>
    <w:rsid w:val="00446FC9"/>
    <w:rsid w:val="00447601"/>
    <w:rsid w:val="0044793B"/>
    <w:rsid w:val="004504F5"/>
    <w:rsid w:val="00450671"/>
    <w:rsid w:val="00450E8F"/>
    <w:rsid w:val="004517C7"/>
    <w:rsid w:val="004518B5"/>
    <w:rsid w:val="00451D48"/>
    <w:rsid w:val="004521F5"/>
    <w:rsid w:val="00452655"/>
    <w:rsid w:val="00452B3C"/>
    <w:rsid w:val="00452EDC"/>
    <w:rsid w:val="00453264"/>
    <w:rsid w:val="004537D2"/>
    <w:rsid w:val="00453926"/>
    <w:rsid w:val="004539B5"/>
    <w:rsid w:val="00453E3C"/>
    <w:rsid w:val="0045451D"/>
    <w:rsid w:val="00454566"/>
    <w:rsid w:val="0045502D"/>
    <w:rsid w:val="004555FE"/>
    <w:rsid w:val="004558F3"/>
    <w:rsid w:val="0045597A"/>
    <w:rsid w:val="00455AE2"/>
    <w:rsid w:val="004562E4"/>
    <w:rsid w:val="004563BD"/>
    <w:rsid w:val="004565FE"/>
    <w:rsid w:val="00456BB8"/>
    <w:rsid w:val="0045742D"/>
    <w:rsid w:val="00457763"/>
    <w:rsid w:val="004577AF"/>
    <w:rsid w:val="00457AF8"/>
    <w:rsid w:val="0046019B"/>
    <w:rsid w:val="004601F3"/>
    <w:rsid w:val="004603D1"/>
    <w:rsid w:val="0046061C"/>
    <w:rsid w:val="00460733"/>
    <w:rsid w:val="00460815"/>
    <w:rsid w:val="00460CAC"/>
    <w:rsid w:val="00461284"/>
    <w:rsid w:val="004613AF"/>
    <w:rsid w:val="00461A2D"/>
    <w:rsid w:val="004620E5"/>
    <w:rsid w:val="004622D8"/>
    <w:rsid w:val="004622F5"/>
    <w:rsid w:val="0046310F"/>
    <w:rsid w:val="00463532"/>
    <w:rsid w:val="004636BB"/>
    <w:rsid w:val="00463E6F"/>
    <w:rsid w:val="00464253"/>
    <w:rsid w:val="004644BE"/>
    <w:rsid w:val="004644E0"/>
    <w:rsid w:val="00464B62"/>
    <w:rsid w:val="0046573E"/>
    <w:rsid w:val="00465780"/>
    <w:rsid w:val="00465A97"/>
    <w:rsid w:val="00465D9E"/>
    <w:rsid w:val="00466051"/>
    <w:rsid w:val="00466573"/>
    <w:rsid w:val="00466789"/>
    <w:rsid w:val="0046682C"/>
    <w:rsid w:val="004668F1"/>
    <w:rsid w:val="00466A91"/>
    <w:rsid w:val="00466FB4"/>
    <w:rsid w:val="0046710C"/>
    <w:rsid w:val="00467327"/>
    <w:rsid w:val="0046798E"/>
    <w:rsid w:val="00467E2F"/>
    <w:rsid w:val="00467F9B"/>
    <w:rsid w:val="00470069"/>
    <w:rsid w:val="00470574"/>
    <w:rsid w:val="0047099C"/>
    <w:rsid w:val="00470A3A"/>
    <w:rsid w:val="00470C64"/>
    <w:rsid w:val="00470FD6"/>
    <w:rsid w:val="00470FF5"/>
    <w:rsid w:val="0047101B"/>
    <w:rsid w:val="0047104A"/>
    <w:rsid w:val="004710E0"/>
    <w:rsid w:val="004712B1"/>
    <w:rsid w:val="00471324"/>
    <w:rsid w:val="0047185F"/>
    <w:rsid w:val="00471B93"/>
    <w:rsid w:val="004724D3"/>
    <w:rsid w:val="00472AF6"/>
    <w:rsid w:val="00472D9B"/>
    <w:rsid w:val="00472DB8"/>
    <w:rsid w:val="00472E49"/>
    <w:rsid w:val="00472E90"/>
    <w:rsid w:val="004731AA"/>
    <w:rsid w:val="004735F9"/>
    <w:rsid w:val="0047360A"/>
    <w:rsid w:val="0047478E"/>
    <w:rsid w:val="00474816"/>
    <w:rsid w:val="004748D3"/>
    <w:rsid w:val="00474F30"/>
    <w:rsid w:val="00475079"/>
    <w:rsid w:val="00475A54"/>
    <w:rsid w:val="00475C5F"/>
    <w:rsid w:val="00475D7F"/>
    <w:rsid w:val="00476306"/>
    <w:rsid w:val="004763F2"/>
    <w:rsid w:val="004766A2"/>
    <w:rsid w:val="00476C9F"/>
    <w:rsid w:val="0047704A"/>
    <w:rsid w:val="00477551"/>
    <w:rsid w:val="004776CA"/>
    <w:rsid w:val="004778CA"/>
    <w:rsid w:val="00477BFD"/>
    <w:rsid w:val="00477C3F"/>
    <w:rsid w:val="00477F4E"/>
    <w:rsid w:val="0048009C"/>
    <w:rsid w:val="00480156"/>
    <w:rsid w:val="00480312"/>
    <w:rsid w:val="004806E1"/>
    <w:rsid w:val="00480949"/>
    <w:rsid w:val="00481137"/>
    <w:rsid w:val="00481157"/>
    <w:rsid w:val="004812C9"/>
    <w:rsid w:val="004819B6"/>
    <w:rsid w:val="004820AD"/>
    <w:rsid w:val="004820FF"/>
    <w:rsid w:val="004823FA"/>
    <w:rsid w:val="00482475"/>
    <w:rsid w:val="00482A1C"/>
    <w:rsid w:val="00482F4D"/>
    <w:rsid w:val="00482FFD"/>
    <w:rsid w:val="00483088"/>
    <w:rsid w:val="00483387"/>
    <w:rsid w:val="00483710"/>
    <w:rsid w:val="00483AB1"/>
    <w:rsid w:val="00483F19"/>
    <w:rsid w:val="004846D2"/>
    <w:rsid w:val="00484B01"/>
    <w:rsid w:val="004855B7"/>
    <w:rsid w:val="00485B8D"/>
    <w:rsid w:val="00485BD7"/>
    <w:rsid w:val="00485CC7"/>
    <w:rsid w:val="0048665E"/>
    <w:rsid w:val="0048676E"/>
    <w:rsid w:val="004869B1"/>
    <w:rsid w:val="00486C2D"/>
    <w:rsid w:val="00486C5A"/>
    <w:rsid w:val="00486D34"/>
    <w:rsid w:val="00487E5B"/>
    <w:rsid w:val="00487E76"/>
    <w:rsid w:val="0049000A"/>
    <w:rsid w:val="004902DC"/>
    <w:rsid w:val="00490404"/>
    <w:rsid w:val="004904A1"/>
    <w:rsid w:val="004907E8"/>
    <w:rsid w:val="00490B02"/>
    <w:rsid w:val="0049119C"/>
    <w:rsid w:val="0049124A"/>
    <w:rsid w:val="00491323"/>
    <w:rsid w:val="004914F9"/>
    <w:rsid w:val="004918BD"/>
    <w:rsid w:val="004923F5"/>
    <w:rsid w:val="004925C0"/>
    <w:rsid w:val="004929DB"/>
    <w:rsid w:val="00492A7E"/>
    <w:rsid w:val="00492F89"/>
    <w:rsid w:val="004934BC"/>
    <w:rsid w:val="004937C4"/>
    <w:rsid w:val="00493817"/>
    <w:rsid w:val="00493A8B"/>
    <w:rsid w:val="004947E2"/>
    <w:rsid w:val="004947FB"/>
    <w:rsid w:val="004949C0"/>
    <w:rsid w:val="00494E70"/>
    <w:rsid w:val="00495340"/>
    <w:rsid w:val="004953A4"/>
    <w:rsid w:val="00495B7F"/>
    <w:rsid w:val="00495C69"/>
    <w:rsid w:val="004961E3"/>
    <w:rsid w:val="004969C1"/>
    <w:rsid w:val="00496BD1"/>
    <w:rsid w:val="0049730C"/>
    <w:rsid w:val="00497374"/>
    <w:rsid w:val="0049752E"/>
    <w:rsid w:val="00497B12"/>
    <w:rsid w:val="00497D09"/>
    <w:rsid w:val="004A0258"/>
    <w:rsid w:val="004A035C"/>
    <w:rsid w:val="004A0418"/>
    <w:rsid w:val="004A0CB8"/>
    <w:rsid w:val="004A169E"/>
    <w:rsid w:val="004A1B2E"/>
    <w:rsid w:val="004A1DDA"/>
    <w:rsid w:val="004A2039"/>
    <w:rsid w:val="004A22D4"/>
    <w:rsid w:val="004A2609"/>
    <w:rsid w:val="004A2FE0"/>
    <w:rsid w:val="004A2FF5"/>
    <w:rsid w:val="004A3090"/>
    <w:rsid w:val="004A30DC"/>
    <w:rsid w:val="004A316A"/>
    <w:rsid w:val="004A329E"/>
    <w:rsid w:val="004A3D55"/>
    <w:rsid w:val="004A482C"/>
    <w:rsid w:val="004A4917"/>
    <w:rsid w:val="004A5BEB"/>
    <w:rsid w:val="004A602F"/>
    <w:rsid w:val="004A61E6"/>
    <w:rsid w:val="004A62BE"/>
    <w:rsid w:val="004A66B9"/>
    <w:rsid w:val="004A6F23"/>
    <w:rsid w:val="004A710B"/>
    <w:rsid w:val="004A7143"/>
    <w:rsid w:val="004A7B3B"/>
    <w:rsid w:val="004A7DB7"/>
    <w:rsid w:val="004B0109"/>
    <w:rsid w:val="004B08C4"/>
    <w:rsid w:val="004B0D4C"/>
    <w:rsid w:val="004B0DE1"/>
    <w:rsid w:val="004B10D4"/>
    <w:rsid w:val="004B137D"/>
    <w:rsid w:val="004B1597"/>
    <w:rsid w:val="004B20D0"/>
    <w:rsid w:val="004B2126"/>
    <w:rsid w:val="004B25B0"/>
    <w:rsid w:val="004B27DE"/>
    <w:rsid w:val="004B2B3E"/>
    <w:rsid w:val="004B2D44"/>
    <w:rsid w:val="004B3393"/>
    <w:rsid w:val="004B3743"/>
    <w:rsid w:val="004B391F"/>
    <w:rsid w:val="004B3D2C"/>
    <w:rsid w:val="004B3FE1"/>
    <w:rsid w:val="004B4021"/>
    <w:rsid w:val="004B451D"/>
    <w:rsid w:val="004B4790"/>
    <w:rsid w:val="004B49C5"/>
    <w:rsid w:val="004B4EDB"/>
    <w:rsid w:val="004B5076"/>
    <w:rsid w:val="004B519C"/>
    <w:rsid w:val="004B53D7"/>
    <w:rsid w:val="004B546D"/>
    <w:rsid w:val="004B547A"/>
    <w:rsid w:val="004B5E5A"/>
    <w:rsid w:val="004B60FD"/>
    <w:rsid w:val="004B625E"/>
    <w:rsid w:val="004B67A8"/>
    <w:rsid w:val="004B6849"/>
    <w:rsid w:val="004B695B"/>
    <w:rsid w:val="004B6ED2"/>
    <w:rsid w:val="004B7680"/>
    <w:rsid w:val="004B7753"/>
    <w:rsid w:val="004B78F2"/>
    <w:rsid w:val="004B7A7B"/>
    <w:rsid w:val="004B7BB8"/>
    <w:rsid w:val="004B7EAC"/>
    <w:rsid w:val="004B7FEC"/>
    <w:rsid w:val="004C065C"/>
    <w:rsid w:val="004C0820"/>
    <w:rsid w:val="004C0BA6"/>
    <w:rsid w:val="004C103F"/>
    <w:rsid w:val="004C12C6"/>
    <w:rsid w:val="004C1BDB"/>
    <w:rsid w:val="004C1C9C"/>
    <w:rsid w:val="004C21FE"/>
    <w:rsid w:val="004C227A"/>
    <w:rsid w:val="004C2CAD"/>
    <w:rsid w:val="004C3229"/>
    <w:rsid w:val="004C3628"/>
    <w:rsid w:val="004C36B5"/>
    <w:rsid w:val="004C3718"/>
    <w:rsid w:val="004C38B0"/>
    <w:rsid w:val="004C3CD4"/>
    <w:rsid w:val="004C415F"/>
    <w:rsid w:val="004C459C"/>
    <w:rsid w:val="004C4FF5"/>
    <w:rsid w:val="004C5461"/>
    <w:rsid w:val="004C549F"/>
    <w:rsid w:val="004C56CF"/>
    <w:rsid w:val="004C56E2"/>
    <w:rsid w:val="004C5C91"/>
    <w:rsid w:val="004C5D28"/>
    <w:rsid w:val="004C608D"/>
    <w:rsid w:val="004C6332"/>
    <w:rsid w:val="004C6B51"/>
    <w:rsid w:val="004C6DC9"/>
    <w:rsid w:val="004C7183"/>
    <w:rsid w:val="004C751D"/>
    <w:rsid w:val="004C7B87"/>
    <w:rsid w:val="004D03A6"/>
    <w:rsid w:val="004D04FC"/>
    <w:rsid w:val="004D0535"/>
    <w:rsid w:val="004D06C1"/>
    <w:rsid w:val="004D0A14"/>
    <w:rsid w:val="004D0D32"/>
    <w:rsid w:val="004D0EE9"/>
    <w:rsid w:val="004D1008"/>
    <w:rsid w:val="004D1202"/>
    <w:rsid w:val="004D153D"/>
    <w:rsid w:val="004D1B30"/>
    <w:rsid w:val="004D2FFF"/>
    <w:rsid w:val="004D300E"/>
    <w:rsid w:val="004D34FD"/>
    <w:rsid w:val="004D38E6"/>
    <w:rsid w:val="004D3907"/>
    <w:rsid w:val="004D4050"/>
    <w:rsid w:val="004D472C"/>
    <w:rsid w:val="004D4830"/>
    <w:rsid w:val="004D4904"/>
    <w:rsid w:val="004D49C7"/>
    <w:rsid w:val="004D4B31"/>
    <w:rsid w:val="004D4E83"/>
    <w:rsid w:val="004D4F9E"/>
    <w:rsid w:val="004D5248"/>
    <w:rsid w:val="004D5552"/>
    <w:rsid w:val="004D5BD0"/>
    <w:rsid w:val="004D5BED"/>
    <w:rsid w:val="004D611D"/>
    <w:rsid w:val="004D6202"/>
    <w:rsid w:val="004D62D5"/>
    <w:rsid w:val="004D640B"/>
    <w:rsid w:val="004D6ACD"/>
    <w:rsid w:val="004D6AD8"/>
    <w:rsid w:val="004D6DA8"/>
    <w:rsid w:val="004D7143"/>
    <w:rsid w:val="004D740B"/>
    <w:rsid w:val="004D7955"/>
    <w:rsid w:val="004D7E5C"/>
    <w:rsid w:val="004E038D"/>
    <w:rsid w:val="004E0965"/>
    <w:rsid w:val="004E1630"/>
    <w:rsid w:val="004E1937"/>
    <w:rsid w:val="004E1AD4"/>
    <w:rsid w:val="004E1E55"/>
    <w:rsid w:val="004E1EDF"/>
    <w:rsid w:val="004E2009"/>
    <w:rsid w:val="004E2195"/>
    <w:rsid w:val="004E2ACE"/>
    <w:rsid w:val="004E310F"/>
    <w:rsid w:val="004E351F"/>
    <w:rsid w:val="004E3F73"/>
    <w:rsid w:val="004E40A5"/>
    <w:rsid w:val="004E446B"/>
    <w:rsid w:val="004E4615"/>
    <w:rsid w:val="004E4627"/>
    <w:rsid w:val="004E4C89"/>
    <w:rsid w:val="004E4FA9"/>
    <w:rsid w:val="004E5380"/>
    <w:rsid w:val="004E53B6"/>
    <w:rsid w:val="004E5850"/>
    <w:rsid w:val="004E594D"/>
    <w:rsid w:val="004E5D8E"/>
    <w:rsid w:val="004E6044"/>
    <w:rsid w:val="004E6393"/>
    <w:rsid w:val="004E690B"/>
    <w:rsid w:val="004E70E0"/>
    <w:rsid w:val="004E7157"/>
    <w:rsid w:val="004E71F7"/>
    <w:rsid w:val="004E7687"/>
    <w:rsid w:val="004E781D"/>
    <w:rsid w:val="004E79BD"/>
    <w:rsid w:val="004E7A78"/>
    <w:rsid w:val="004E7B58"/>
    <w:rsid w:val="004E7E1A"/>
    <w:rsid w:val="004F01FD"/>
    <w:rsid w:val="004F04A3"/>
    <w:rsid w:val="004F06FD"/>
    <w:rsid w:val="004F079C"/>
    <w:rsid w:val="004F0877"/>
    <w:rsid w:val="004F08B1"/>
    <w:rsid w:val="004F0912"/>
    <w:rsid w:val="004F0EC1"/>
    <w:rsid w:val="004F0F99"/>
    <w:rsid w:val="004F12D9"/>
    <w:rsid w:val="004F1894"/>
    <w:rsid w:val="004F18FD"/>
    <w:rsid w:val="004F1EE3"/>
    <w:rsid w:val="004F23A1"/>
    <w:rsid w:val="004F26F4"/>
    <w:rsid w:val="004F2BF4"/>
    <w:rsid w:val="004F3533"/>
    <w:rsid w:val="004F354A"/>
    <w:rsid w:val="004F35E4"/>
    <w:rsid w:val="004F36AD"/>
    <w:rsid w:val="004F3901"/>
    <w:rsid w:val="004F3B2A"/>
    <w:rsid w:val="004F3B3C"/>
    <w:rsid w:val="004F491A"/>
    <w:rsid w:val="004F49DE"/>
    <w:rsid w:val="004F525B"/>
    <w:rsid w:val="004F5568"/>
    <w:rsid w:val="004F5574"/>
    <w:rsid w:val="004F56EF"/>
    <w:rsid w:val="004F5EDC"/>
    <w:rsid w:val="004F61BC"/>
    <w:rsid w:val="004F6A50"/>
    <w:rsid w:val="004F6CDC"/>
    <w:rsid w:val="004F6E46"/>
    <w:rsid w:val="004F7403"/>
    <w:rsid w:val="004F7440"/>
    <w:rsid w:val="004F755B"/>
    <w:rsid w:val="00500162"/>
    <w:rsid w:val="00500449"/>
    <w:rsid w:val="0050062C"/>
    <w:rsid w:val="005007A3"/>
    <w:rsid w:val="005009EB"/>
    <w:rsid w:val="00500CE5"/>
    <w:rsid w:val="00500DF1"/>
    <w:rsid w:val="00501345"/>
    <w:rsid w:val="005015F0"/>
    <w:rsid w:val="005016BC"/>
    <w:rsid w:val="00502189"/>
    <w:rsid w:val="00502462"/>
    <w:rsid w:val="00502E1C"/>
    <w:rsid w:val="00503692"/>
    <w:rsid w:val="00503775"/>
    <w:rsid w:val="00503D02"/>
    <w:rsid w:val="005041C9"/>
    <w:rsid w:val="00504374"/>
    <w:rsid w:val="005044D5"/>
    <w:rsid w:val="00504562"/>
    <w:rsid w:val="00504984"/>
    <w:rsid w:val="005049EF"/>
    <w:rsid w:val="00505823"/>
    <w:rsid w:val="00506373"/>
    <w:rsid w:val="005067B2"/>
    <w:rsid w:val="00506C6B"/>
    <w:rsid w:val="005072B4"/>
    <w:rsid w:val="00507372"/>
    <w:rsid w:val="005074D6"/>
    <w:rsid w:val="005078A3"/>
    <w:rsid w:val="005108A4"/>
    <w:rsid w:val="005108AF"/>
    <w:rsid w:val="00510CD9"/>
    <w:rsid w:val="00510D33"/>
    <w:rsid w:val="00510FA4"/>
    <w:rsid w:val="00511056"/>
    <w:rsid w:val="00511283"/>
    <w:rsid w:val="00511834"/>
    <w:rsid w:val="005119EE"/>
    <w:rsid w:val="00511F61"/>
    <w:rsid w:val="00512087"/>
    <w:rsid w:val="005120BA"/>
    <w:rsid w:val="0051216F"/>
    <w:rsid w:val="0051322F"/>
    <w:rsid w:val="0051326A"/>
    <w:rsid w:val="005134E8"/>
    <w:rsid w:val="00513B84"/>
    <w:rsid w:val="005141F9"/>
    <w:rsid w:val="00514A6C"/>
    <w:rsid w:val="00514F16"/>
    <w:rsid w:val="005150CC"/>
    <w:rsid w:val="00515B4B"/>
    <w:rsid w:val="00515EB4"/>
    <w:rsid w:val="00516093"/>
    <w:rsid w:val="0051680F"/>
    <w:rsid w:val="00516BE9"/>
    <w:rsid w:val="00516BF2"/>
    <w:rsid w:val="00516CBC"/>
    <w:rsid w:val="00516D92"/>
    <w:rsid w:val="00516DE5"/>
    <w:rsid w:val="0051734D"/>
    <w:rsid w:val="005179E3"/>
    <w:rsid w:val="00517B52"/>
    <w:rsid w:val="00517BB6"/>
    <w:rsid w:val="00520284"/>
    <w:rsid w:val="0052048C"/>
    <w:rsid w:val="0052065C"/>
    <w:rsid w:val="00520668"/>
    <w:rsid w:val="0052086E"/>
    <w:rsid w:val="005214E9"/>
    <w:rsid w:val="00521A5E"/>
    <w:rsid w:val="00522599"/>
    <w:rsid w:val="00522C5F"/>
    <w:rsid w:val="0052375F"/>
    <w:rsid w:val="005237FE"/>
    <w:rsid w:val="005238FC"/>
    <w:rsid w:val="0052396D"/>
    <w:rsid w:val="00523B38"/>
    <w:rsid w:val="00523F8A"/>
    <w:rsid w:val="0052430A"/>
    <w:rsid w:val="0052461F"/>
    <w:rsid w:val="0052485D"/>
    <w:rsid w:val="00524DB2"/>
    <w:rsid w:val="0052536C"/>
    <w:rsid w:val="005255F5"/>
    <w:rsid w:val="0052569B"/>
    <w:rsid w:val="005264EF"/>
    <w:rsid w:val="005265A8"/>
    <w:rsid w:val="00526918"/>
    <w:rsid w:val="00526BE4"/>
    <w:rsid w:val="0052746F"/>
    <w:rsid w:val="00530216"/>
    <w:rsid w:val="00530E15"/>
    <w:rsid w:val="005310E9"/>
    <w:rsid w:val="005316FB"/>
    <w:rsid w:val="00531798"/>
    <w:rsid w:val="00531839"/>
    <w:rsid w:val="00531A58"/>
    <w:rsid w:val="00531AE8"/>
    <w:rsid w:val="00531AF0"/>
    <w:rsid w:val="00531D45"/>
    <w:rsid w:val="00531D83"/>
    <w:rsid w:val="00531D87"/>
    <w:rsid w:val="00532114"/>
    <w:rsid w:val="005325B0"/>
    <w:rsid w:val="005328C5"/>
    <w:rsid w:val="00532AFF"/>
    <w:rsid w:val="00532E63"/>
    <w:rsid w:val="00532EE0"/>
    <w:rsid w:val="00532F2F"/>
    <w:rsid w:val="0053342B"/>
    <w:rsid w:val="00533794"/>
    <w:rsid w:val="0053382A"/>
    <w:rsid w:val="00533884"/>
    <w:rsid w:val="00533A1E"/>
    <w:rsid w:val="00533B9E"/>
    <w:rsid w:val="00533FA9"/>
    <w:rsid w:val="00534436"/>
    <w:rsid w:val="005346D9"/>
    <w:rsid w:val="0053497B"/>
    <w:rsid w:val="00534ACE"/>
    <w:rsid w:val="00534D04"/>
    <w:rsid w:val="00535219"/>
    <w:rsid w:val="00535806"/>
    <w:rsid w:val="00535B53"/>
    <w:rsid w:val="00535D00"/>
    <w:rsid w:val="00535D7F"/>
    <w:rsid w:val="005369A0"/>
    <w:rsid w:val="005369F5"/>
    <w:rsid w:val="00536D34"/>
    <w:rsid w:val="005378A3"/>
    <w:rsid w:val="005379EC"/>
    <w:rsid w:val="00537B04"/>
    <w:rsid w:val="0054000A"/>
    <w:rsid w:val="0054044D"/>
    <w:rsid w:val="00540FF9"/>
    <w:rsid w:val="00541631"/>
    <w:rsid w:val="005416D6"/>
    <w:rsid w:val="00541713"/>
    <w:rsid w:val="0054193C"/>
    <w:rsid w:val="00541C02"/>
    <w:rsid w:val="00541E06"/>
    <w:rsid w:val="00542583"/>
    <w:rsid w:val="00542929"/>
    <w:rsid w:val="00542AA0"/>
    <w:rsid w:val="00542AA8"/>
    <w:rsid w:val="00542C3B"/>
    <w:rsid w:val="0054373F"/>
    <w:rsid w:val="00543ECC"/>
    <w:rsid w:val="0054446B"/>
    <w:rsid w:val="005447CD"/>
    <w:rsid w:val="00544D41"/>
    <w:rsid w:val="00545415"/>
    <w:rsid w:val="00546026"/>
    <w:rsid w:val="0054615C"/>
    <w:rsid w:val="00546219"/>
    <w:rsid w:val="00546C6A"/>
    <w:rsid w:val="00546CD2"/>
    <w:rsid w:val="00546DF9"/>
    <w:rsid w:val="00546EB4"/>
    <w:rsid w:val="00546F71"/>
    <w:rsid w:val="00547388"/>
    <w:rsid w:val="005474B5"/>
    <w:rsid w:val="0054775D"/>
    <w:rsid w:val="0055041E"/>
    <w:rsid w:val="00550863"/>
    <w:rsid w:val="00550EDD"/>
    <w:rsid w:val="00550F5B"/>
    <w:rsid w:val="00550FFC"/>
    <w:rsid w:val="00551266"/>
    <w:rsid w:val="005512E0"/>
    <w:rsid w:val="0055135D"/>
    <w:rsid w:val="005513F1"/>
    <w:rsid w:val="005514EE"/>
    <w:rsid w:val="00551893"/>
    <w:rsid w:val="00551A65"/>
    <w:rsid w:val="0055207A"/>
    <w:rsid w:val="00552192"/>
    <w:rsid w:val="0055260A"/>
    <w:rsid w:val="005529AE"/>
    <w:rsid w:val="0055304F"/>
    <w:rsid w:val="0055341A"/>
    <w:rsid w:val="00553513"/>
    <w:rsid w:val="00553547"/>
    <w:rsid w:val="00553996"/>
    <w:rsid w:val="00553A25"/>
    <w:rsid w:val="00553D6A"/>
    <w:rsid w:val="00553F43"/>
    <w:rsid w:val="00555668"/>
    <w:rsid w:val="0055576F"/>
    <w:rsid w:val="0055579F"/>
    <w:rsid w:val="00555ADB"/>
    <w:rsid w:val="005564C1"/>
    <w:rsid w:val="00556895"/>
    <w:rsid w:val="00556D88"/>
    <w:rsid w:val="00556FFF"/>
    <w:rsid w:val="005572C9"/>
    <w:rsid w:val="005573A0"/>
    <w:rsid w:val="00557D61"/>
    <w:rsid w:val="0056005D"/>
    <w:rsid w:val="005601F4"/>
    <w:rsid w:val="0056065D"/>
    <w:rsid w:val="00560AA1"/>
    <w:rsid w:val="00560C4D"/>
    <w:rsid w:val="00560D05"/>
    <w:rsid w:val="00561176"/>
    <w:rsid w:val="00561379"/>
    <w:rsid w:val="00561450"/>
    <w:rsid w:val="00561FE3"/>
    <w:rsid w:val="00562893"/>
    <w:rsid w:val="00562C69"/>
    <w:rsid w:val="0056300B"/>
    <w:rsid w:val="00563462"/>
    <w:rsid w:val="00563E8F"/>
    <w:rsid w:val="00564057"/>
    <w:rsid w:val="005640CA"/>
    <w:rsid w:val="00564592"/>
    <w:rsid w:val="0056484F"/>
    <w:rsid w:val="00564B2F"/>
    <w:rsid w:val="00564B68"/>
    <w:rsid w:val="00565396"/>
    <w:rsid w:val="0056543E"/>
    <w:rsid w:val="00565863"/>
    <w:rsid w:val="005660D5"/>
    <w:rsid w:val="00566231"/>
    <w:rsid w:val="0056628C"/>
    <w:rsid w:val="00566C4D"/>
    <w:rsid w:val="00566C55"/>
    <w:rsid w:val="00566CFD"/>
    <w:rsid w:val="00566DD4"/>
    <w:rsid w:val="005672A9"/>
    <w:rsid w:val="005672EA"/>
    <w:rsid w:val="005673F3"/>
    <w:rsid w:val="00567AFF"/>
    <w:rsid w:val="00567C3D"/>
    <w:rsid w:val="00567C76"/>
    <w:rsid w:val="00567FA2"/>
    <w:rsid w:val="00570163"/>
    <w:rsid w:val="00570598"/>
    <w:rsid w:val="00571111"/>
    <w:rsid w:val="00571186"/>
    <w:rsid w:val="00571243"/>
    <w:rsid w:val="0057151A"/>
    <w:rsid w:val="005715F5"/>
    <w:rsid w:val="005715F9"/>
    <w:rsid w:val="005718D8"/>
    <w:rsid w:val="00571A72"/>
    <w:rsid w:val="00571FF1"/>
    <w:rsid w:val="00572579"/>
    <w:rsid w:val="00572B9A"/>
    <w:rsid w:val="005731F1"/>
    <w:rsid w:val="00573268"/>
    <w:rsid w:val="0057356C"/>
    <w:rsid w:val="005737CF"/>
    <w:rsid w:val="00573834"/>
    <w:rsid w:val="00573A7C"/>
    <w:rsid w:val="00573DFB"/>
    <w:rsid w:val="00574141"/>
    <w:rsid w:val="005742E7"/>
    <w:rsid w:val="005742FB"/>
    <w:rsid w:val="005746E1"/>
    <w:rsid w:val="00574F43"/>
    <w:rsid w:val="00574FA6"/>
    <w:rsid w:val="0057536D"/>
    <w:rsid w:val="0057549F"/>
    <w:rsid w:val="005757CE"/>
    <w:rsid w:val="00575A8F"/>
    <w:rsid w:val="00575B9A"/>
    <w:rsid w:val="00575E0D"/>
    <w:rsid w:val="00575EB8"/>
    <w:rsid w:val="0057657D"/>
    <w:rsid w:val="0057675C"/>
    <w:rsid w:val="00576812"/>
    <w:rsid w:val="00576BEE"/>
    <w:rsid w:val="00576FD3"/>
    <w:rsid w:val="00577B88"/>
    <w:rsid w:val="00580050"/>
    <w:rsid w:val="00580090"/>
    <w:rsid w:val="005808FB"/>
    <w:rsid w:val="00580992"/>
    <w:rsid w:val="00580D26"/>
    <w:rsid w:val="005815A4"/>
    <w:rsid w:val="00581633"/>
    <w:rsid w:val="00581637"/>
    <w:rsid w:val="0058182B"/>
    <w:rsid w:val="00581E69"/>
    <w:rsid w:val="005825E8"/>
    <w:rsid w:val="00582CAB"/>
    <w:rsid w:val="00582D55"/>
    <w:rsid w:val="0058347E"/>
    <w:rsid w:val="0058353B"/>
    <w:rsid w:val="00583648"/>
    <w:rsid w:val="005836A8"/>
    <w:rsid w:val="005836DE"/>
    <w:rsid w:val="005837BD"/>
    <w:rsid w:val="0058397E"/>
    <w:rsid w:val="00583EF0"/>
    <w:rsid w:val="00583FD4"/>
    <w:rsid w:val="0058404F"/>
    <w:rsid w:val="0058408A"/>
    <w:rsid w:val="00584119"/>
    <w:rsid w:val="00584881"/>
    <w:rsid w:val="00585043"/>
    <w:rsid w:val="0058618E"/>
    <w:rsid w:val="005865A6"/>
    <w:rsid w:val="005869BD"/>
    <w:rsid w:val="00586A84"/>
    <w:rsid w:val="00586DFC"/>
    <w:rsid w:val="00586E1F"/>
    <w:rsid w:val="00586E66"/>
    <w:rsid w:val="00586F96"/>
    <w:rsid w:val="005871FB"/>
    <w:rsid w:val="00587523"/>
    <w:rsid w:val="005876F0"/>
    <w:rsid w:val="0058796D"/>
    <w:rsid w:val="00587AD2"/>
    <w:rsid w:val="00587AD8"/>
    <w:rsid w:val="00587D71"/>
    <w:rsid w:val="00587EFC"/>
    <w:rsid w:val="005900E4"/>
    <w:rsid w:val="00590188"/>
    <w:rsid w:val="0059078F"/>
    <w:rsid w:val="0059095F"/>
    <w:rsid w:val="00590F14"/>
    <w:rsid w:val="00591BDD"/>
    <w:rsid w:val="0059200F"/>
    <w:rsid w:val="005921C4"/>
    <w:rsid w:val="00592239"/>
    <w:rsid w:val="005928DC"/>
    <w:rsid w:val="00592920"/>
    <w:rsid w:val="00592A4A"/>
    <w:rsid w:val="00592BBC"/>
    <w:rsid w:val="00592D5D"/>
    <w:rsid w:val="00593403"/>
    <w:rsid w:val="005937A8"/>
    <w:rsid w:val="005938EC"/>
    <w:rsid w:val="00593A8A"/>
    <w:rsid w:val="00593B66"/>
    <w:rsid w:val="00593CBD"/>
    <w:rsid w:val="00593D8C"/>
    <w:rsid w:val="005940BA"/>
    <w:rsid w:val="0059414A"/>
    <w:rsid w:val="00594318"/>
    <w:rsid w:val="00594693"/>
    <w:rsid w:val="00594E49"/>
    <w:rsid w:val="00595386"/>
    <w:rsid w:val="00595520"/>
    <w:rsid w:val="00595779"/>
    <w:rsid w:val="00595EE3"/>
    <w:rsid w:val="00596149"/>
    <w:rsid w:val="00596BAB"/>
    <w:rsid w:val="00596D5B"/>
    <w:rsid w:val="0059723D"/>
    <w:rsid w:val="0059734D"/>
    <w:rsid w:val="005977E9"/>
    <w:rsid w:val="005A02CE"/>
    <w:rsid w:val="005A0374"/>
    <w:rsid w:val="005A0890"/>
    <w:rsid w:val="005A0C10"/>
    <w:rsid w:val="005A0CD9"/>
    <w:rsid w:val="005A0FC2"/>
    <w:rsid w:val="005A146F"/>
    <w:rsid w:val="005A16DE"/>
    <w:rsid w:val="005A185F"/>
    <w:rsid w:val="005A2658"/>
    <w:rsid w:val="005A2E30"/>
    <w:rsid w:val="005A2E3F"/>
    <w:rsid w:val="005A3914"/>
    <w:rsid w:val="005A3E4D"/>
    <w:rsid w:val="005A3EFC"/>
    <w:rsid w:val="005A409B"/>
    <w:rsid w:val="005A40F7"/>
    <w:rsid w:val="005A4277"/>
    <w:rsid w:val="005A42D9"/>
    <w:rsid w:val="005A4454"/>
    <w:rsid w:val="005A4841"/>
    <w:rsid w:val="005A4D5A"/>
    <w:rsid w:val="005A4F16"/>
    <w:rsid w:val="005A51A1"/>
    <w:rsid w:val="005A522C"/>
    <w:rsid w:val="005A52D3"/>
    <w:rsid w:val="005A53B9"/>
    <w:rsid w:val="005A578A"/>
    <w:rsid w:val="005A5A26"/>
    <w:rsid w:val="005A5A80"/>
    <w:rsid w:val="005A5C84"/>
    <w:rsid w:val="005A6185"/>
    <w:rsid w:val="005A63C9"/>
    <w:rsid w:val="005A64B0"/>
    <w:rsid w:val="005A6703"/>
    <w:rsid w:val="005A67FA"/>
    <w:rsid w:val="005A68FC"/>
    <w:rsid w:val="005A6C97"/>
    <w:rsid w:val="005A6D4B"/>
    <w:rsid w:val="005A73CF"/>
    <w:rsid w:val="005A77E8"/>
    <w:rsid w:val="005A7AB2"/>
    <w:rsid w:val="005A7DBF"/>
    <w:rsid w:val="005A7E73"/>
    <w:rsid w:val="005B0398"/>
    <w:rsid w:val="005B094A"/>
    <w:rsid w:val="005B0D21"/>
    <w:rsid w:val="005B0EAB"/>
    <w:rsid w:val="005B13A5"/>
    <w:rsid w:val="005B1484"/>
    <w:rsid w:val="005B1B9E"/>
    <w:rsid w:val="005B2682"/>
    <w:rsid w:val="005B2818"/>
    <w:rsid w:val="005B2F94"/>
    <w:rsid w:val="005B3531"/>
    <w:rsid w:val="005B356B"/>
    <w:rsid w:val="005B398A"/>
    <w:rsid w:val="005B3AA1"/>
    <w:rsid w:val="005B3F70"/>
    <w:rsid w:val="005B414B"/>
    <w:rsid w:val="005B4447"/>
    <w:rsid w:val="005B4593"/>
    <w:rsid w:val="005B4F4C"/>
    <w:rsid w:val="005B4FC6"/>
    <w:rsid w:val="005B56BA"/>
    <w:rsid w:val="005B5EEB"/>
    <w:rsid w:val="005B62BE"/>
    <w:rsid w:val="005B6487"/>
    <w:rsid w:val="005B6554"/>
    <w:rsid w:val="005B69B1"/>
    <w:rsid w:val="005B6B98"/>
    <w:rsid w:val="005B6D54"/>
    <w:rsid w:val="005B6FD2"/>
    <w:rsid w:val="005B7272"/>
    <w:rsid w:val="005B74F6"/>
    <w:rsid w:val="005B7529"/>
    <w:rsid w:val="005B78CA"/>
    <w:rsid w:val="005B79A2"/>
    <w:rsid w:val="005B7FDB"/>
    <w:rsid w:val="005C07B7"/>
    <w:rsid w:val="005C0CD4"/>
    <w:rsid w:val="005C0EE5"/>
    <w:rsid w:val="005C10CD"/>
    <w:rsid w:val="005C10E1"/>
    <w:rsid w:val="005C13CD"/>
    <w:rsid w:val="005C1A88"/>
    <w:rsid w:val="005C1B13"/>
    <w:rsid w:val="005C1CB7"/>
    <w:rsid w:val="005C23AA"/>
    <w:rsid w:val="005C27C6"/>
    <w:rsid w:val="005C29AD"/>
    <w:rsid w:val="005C29D1"/>
    <w:rsid w:val="005C2B48"/>
    <w:rsid w:val="005C40F7"/>
    <w:rsid w:val="005C48C4"/>
    <w:rsid w:val="005C4B32"/>
    <w:rsid w:val="005C4F4A"/>
    <w:rsid w:val="005C51A5"/>
    <w:rsid w:val="005C5605"/>
    <w:rsid w:val="005C5A10"/>
    <w:rsid w:val="005C5CA4"/>
    <w:rsid w:val="005C5D55"/>
    <w:rsid w:val="005C6EA1"/>
    <w:rsid w:val="005C6F98"/>
    <w:rsid w:val="005C7CFB"/>
    <w:rsid w:val="005C7D27"/>
    <w:rsid w:val="005C7DD2"/>
    <w:rsid w:val="005D0305"/>
    <w:rsid w:val="005D057E"/>
    <w:rsid w:val="005D07F6"/>
    <w:rsid w:val="005D0C15"/>
    <w:rsid w:val="005D191B"/>
    <w:rsid w:val="005D1A43"/>
    <w:rsid w:val="005D22F2"/>
    <w:rsid w:val="005D298B"/>
    <w:rsid w:val="005D3518"/>
    <w:rsid w:val="005D3A4D"/>
    <w:rsid w:val="005D3BA3"/>
    <w:rsid w:val="005D3DB2"/>
    <w:rsid w:val="005D4424"/>
    <w:rsid w:val="005D45F3"/>
    <w:rsid w:val="005D47FA"/>
    <w:rsid w:val="005D4892"/>
    <w:rsid w:val="005D48BB"/>
    <w:rsid w:val="005D4D6B"/>
    <w:rsid w:val="005D4D8E"/>
    <w:rsid w:val="005D4FDA"/>
    <w:rsid w:val="005D544E"/>
    <w:rsid w:val="005D545C"/>
    <w:rsid w:val="005D553D"/>
    <w:rsid w:val="005D56FE"/>
    <w:rsid w:val="005D5962"/>
    <w:rsid w:val="005D59F2"/>
    <w:rsid w:val="005D5B3C"/>
    <w:rsid w:val="005D6125"/>
    <w:rsid w:val="005D61FE"/>
    <w:rsid w:val="005D6768"/>
    <w:rsid w:val="005D68FC"/>
    <w:rsid w:val="005D6E00"/>
    <w:rsid w:val="005D6FC6"/>
    <w:rsid w:val="005D73C7"/>
    <w:rsid w:val="005D7947"/>
    <w:rsid w:val="005D7A0E"/>
    <w:rsid w:val="005D7B30"/>
    <w:rsid w:val="005E0750"/>
    <w:rsid w:val="005E07F5"/>
    <w:rsid w:val="005E104C"/>
    <w:rsid w:val="005E1565"/>
    <w:rsid w:val="005E1987"/>
    <w:rsid w:val="005E1A60"/>
    <w:rsid w:val="005E1AD0"/>
    <w:rsid w:val="005E1DEA"/>
    <w:rsid w:val="005E1EDD"/>
    <w:rsid w:val="005E31E0"/>
    <w:rsid w:val="005E3254"/>
    <w:rsid w:val="005E3625"/>
    <w:rsid w:val="005E3873"/>
    <w:rsid w:val="005E3F17"/>
    <w:rsid w:val="005E4138"/>
    <w:rsid w:val="005E42C8"/>
    <w:rsid w:val="005E42E0"/>
    <w:rsid w:val="005E43A5"/>
    <w:rsid w:val="005E4697"/>
    <w:rsid w:val="005E48F4"/>
    <w:rsid w:val="005E4BFB"/>
    <w:rsid w:val="005E4CA3"/>
    <w:rsid w:val="005E4E34"/>
    <w:rsid w:val="005E4EE4"/>
    <w:rsid w:val="005E5197"/>
    <w:rsid w:val="005E5297"/>
    <w:rsid w:val="005E564B"/>
    <w:rsid w:val="005E58CC"/>
    <w:rsid w:val="005E5CF9"/>
    <w:rsid w:val="005E60A6"/>
    <w:rsid w:val="005E61B7"/>
    <w:rsid w:val="005E64D1"/>
    <w:rsid w:val="005E6748"/>
    <w:rsid w:val="005E6B2F"/>
    <w:rsid w:val="005E6D90"/>
    <w:rsid w:val="005E6EB0"/>
    <w:rsid w:val="005E72E9"/>
    <w:rsid w:val="005E7B7D"/>
    <w:rsid w:val="005F00BD"/>
    <w:rsid w:val="005F02F7"/>
    <w:rsid w:val="005F0609"/>
    <w:rsid w:val="005F103C"/>
    <w:rsid w:val="005F15DF"/>
    <w:rsid w:val="005F207E"/>
    <w:rsid w:val="005F22BE"/>
    <w:rsid w:val="005F2692"/>
    <w:rsid w:val="005F29EB"/>
    <w:rsid w:val="005F2C25"/>
    <w:rsid w:val="005F360E"/>
    <w:rsid w:val="005F378F"/>
    <w:rsid w:val="005F3806"/>
    <w:rsid w:val="005F5035"/>
    <w:rsid w:val="005F51A4"/>
    <w:rsid w:val="005F5619"/>
    <w:rsid w:val="005F6AB6"/>
    <w:rsid w:val="005F70B8"/>
    <w:rsid w:val="005F70DD"/>
    <w:rsid w:val="005F73D8"/>
    <w:rsid w:val="005F7AEE"/>
    <w:rsid w:val="005F7D60"/>
    <w:rsid w:val="006007E3"/>
    <w:rsid w:val="00600814"/>
    <w:rsid w:val="0060098D"/>
    <w:rsid w:val="006009E1"/>
    <w:rsid w:val="00600C40"/>
    <w:rsid w:val="00601686"/>
    <w:rsid w:val="00601880"/>
    <w:rsid w:val="00601F0C"/>
    <w:rsid w:val="006025BE"/>
    <w:rsid w:val="00602847"/>
    <w:rsid w:val="00602AE4"/>
    <w:rsid w:val="00602AF3"/>
    <w:rsid w:val="00602DA1"/>
    <w:rsid w:val="00603A1D"/>
    <w:rsid w:val="0060401A"/>
    <w:rsid w:val="006043A7"/>
    <w:rsid w:val="0060459D"/>
    <w:rsid w:val="006046D0"/>
    <w:rsid w:val="00604728"/>
    <w:rsid w:val="0060505F"/>
    <w:rsid w:val="0060573D"/>
    <w:rsid w:val="00605778"/>
    <w:rsid w:val="00605A8E"/>
    <w:rsid w:val="006061EA"/>
    <w:rsid w:val="006064E8"/>
    <w:rsid w:val="00606956"/>
    <w:rsid w:val="00606C3F"/>
    <w:rsid w:val="00606D46"/>
    <w:rsid w:val="00606FFC"/>
    <w:rsid w:val="006071ED"/>
    <w:rsid w:val="00607C0C"/>
    <w:rsid w:val="00607D49"/>
    <w:rsid w:val="00607DF4"/>
    <w:rsid w:val="0061035F"/>
    <w:rsid w:val="00610528"/>
    <w:rsid w:val="006106C8"/>
    <w:rsid w:val="006110D0"/>
    <w:rsid w:val="00611790"/>
    <w:rsid w:val="00611AFC"/>
    <w:rsid w:val="00611E92"/>
    <w:rsid w:val="0061210C"/>
    <w:rsid w:val="0061225A"/>
    <w:rsid w:val="0061233A"/>
    <w:rsid w:val="00613984"/>
    <w:rsid w:val="006139B1"/>
    <w:rsid w:val="00614200"/>
    <w:rsid w:val="0061431C"/>
    <w:rsid w:val="00614783"/>
    <w:rsid w:val="006149CC"/>
    <w:rsid w:val="00614F22"/>
    <w:rsid w:val="0061507A"/>
    <w:rsid w:val="006152C5"/>
    <w:rsid w:val="006156C0"/>
    <w:rsid w:val="006158D8"/>
    <w:rsid w:val="00616060"/>
    <w:rsid w:val="006169C3"/>
    <w:rsid w:val="00616DBF"/>
    <w:rsid w:val="006170E9"/>
    <w:rsid w:val="0061715F"/>
    <w:rsid w:val="0061732A"/>
    <w:rsid w:val="0061749A"/>
    <w:rsid w:val="0061770E"/>
    <w:rsid w:val="006177D7"/>
    <w:rsid w:val="00617ABB"/>
    <w:rsid w:val="00617B77"/>
    <w:rsid w:val="00617FB7"/>
    <w:rsid w:val="00620240"/>
    <w:rsid w:val="00620441"/>
    <w:rsid w:val="0062047C"/>
    <w:rsid w:val="0062048D"/>
    <w:rsid w:val="0062090D"/>
    <w:rsid w:val="00621135"/>
    <w:rsid w:val="006213C6"/>
    <w:rsid w:val="0062164F"/>
    <w:rsid w:val="00621926"/>
    <w:rsid w:val="00621A3E"/>
    <w:rsid w:val="00621C45"/>
    <w:rsid w:val="00621C55"/>
    <w:rsid w:val="00622286"/>
    <w:rsid w:val="0062251A"/>
    <w:rsid w:val="00622DA4"/>
    <w:rsid w:val="0062305E"/>
    <w:rsid w:val="00623206"/>
    <w:rsid w:val="00623349"/>
    <w:rsid w:val="00623550"/>
    <w:rsid w:val="0062361D"/>
    <w:rsid w:val="006239E6"/>
    <w:rsid w:val="00623AA2"/>
    <w:rsid w:val="00624172"/>
    <w:rsid w:val="00624BB6"/>
    <w:rsid w:val="00624DA4"/>
    <w:rsid w:val="00624FEF"/>
    <w:rsid w:val="00625D1C"/>
    <w:rsid w:val="00625E8E"/>
    <w:rsid w:val="00626D77"/>
    <w:rsid w:val="00626FBA"/>
    <w:rsid w:val="00626FC8"/>
    <w:rsid w:val="006272DB"/>
    <w:rsid w:val="00627688"/>
    <w:rsid w:val="00627BBE"/>
    <w:rsid w:val="00630294"/>
    <w:rsid w:val="006302A4"/>
    <w:rsid w:val="0063047B"/>
    <w:rsid w:val="00630859"/>
    <w:rsid w:val="0063086A"/>
    <w:rsid w:val="00630DE6"/>
    <w:rsid w:val="00630ED0"/>
    <w:rsid w:val="00631375"/>
    <w:rsid w:val="00631471"/>
    <w:rsid w:val="00631DA0"/>
    <w:rsid w:val="00631DC1"/>
    <w:rsid w:val="00631FCB"/>
    <w:rsid w:val="0063254F"/>
    <w:rsid w:val="00632678"/>
    <w:rsid w:val="006326A0"/>
    <w:rsid w:val="00632B0F"/>
    <w:rsid w:val="00632B36"/>
    <w:rsid w:val="00633402"/>
    <w:rsid w:val="00633B53"/>
    <w:rsid w:val="006342D0"/>
    <w:rsid w:val="006344F0"/>
    <w:rsid w:val="0063459C"/>
    <w:rsid w:val="006349EA"/>
    <w:rsid w:val="00634BE8"/>
    <w:rsid w:val="0063505D"/>
    <w:rsid w:val="00635097"/>
    <w:rsid w:val="006360EE"/>
    <w:rsid w:val="00636A70"/>
    <w:rsid w:val="006377FD"/>
    <w:rsid w:val="00640296"/>
    <w:rsid w:val="00640536"/>
    <w:rsid w:val="006407AE"/>
    <w:rsid w:val="00640DE2"/>
    <w:rsid w:val="006417B6"/>
    <w:rsid w:val="00641B51"/>
    <w:rsid w:val="00641DB9"/>
    <w:rsid w:val="00641E0A"/>
    <w:rsid w:val="00641FCD"/>
    <w:rsid w:val="006423CA"/>
    <w:rsid w:val="00642491"/>
    <w:rsid w:val="00642CC9"/>
    <w:rsid w:val="00642CE4"/>
    <w:rsid w:val="00643459"/>
    <w:rsid w:val="00643562"/>
    <w:rsid w:val="006438CF"/>
    <w:rsid w:val="00643CAB"/>
    <w:rsid w:val="00643E60"/>
    <w:rsid w:val="0064417E"/>
    <w:rsid w:val="0064442C"/>
    <w:rsid w:val="00644617"/>
    <w:rsid w:val="006447FB"/>
    <w:rsid w:val="00644B5B"/>
    <w:rsid w:val="00644C02"/>
    <w:rsid w:val="006452CB"/>
    <w:rsid w:val="00645CB6"/>
    <w:rsid w:val="00645E00"/>
    <w:rsid w:val="00646518"/>
    <w:rsid w:val="006466DA"/>
    <w:rsid w:val="00646E49"/>
    <w:rsid w:val="0064718B"/>
    <w:rsid w:val="006475DC"/>
    <w:rsid w:val="0064796D"/>
    <w:rsid w:val="00647D06"/>
    <w:rsid w:val="00647ECE"/>
    <w:rsid w:val="006500EA"/>
    <w:rsid w:val="0065031A"/>
    <w:rsid w:val="006507C5"/>
    <w:rsid w:val="00650B65"/>
    <w:rsid w:val="00650CD9"/>
    <w:rsid w:val="00651088"/>
    <w:rsid w:val="00651611"/>
    <w:rsid w:val="00651C3A"/>
    <w:rsid w:val="00651CA8"/>
    <w:rsid w:val="006520C2"/>
    <w:rsid w:val="006521C3"/>
    <w:rsid w:val="0065234C"/>
    <w:rsid w:val="006524FF"/>
    <w:rsid w:val="006526B1"/>
    <w:rsid w:val="0065277E"/>
    <w:rsid w:val="00652A57"/>
    <w:rsid w:val="0065344C"/>
    <w:rsid w:val="006534B0"/>
    <w:rsid w:val="00653BB3"/>
    <w:rsid w:val="006541FB"/>
    <w:rsid w:val="00654B9D"/>
    <w:rsid w:val="00654D2B"/>
    <w:rsid w:val="00654E9F"/>
    <w:rsid w:val="00655630"/>
    <w:rsid w:val="00655BF4"/>
    <w:rsid w:val="00655C35"/>
    <w:rsid w:val="00656700"/>
    <w:rsid w:val="006574CA"/>
    <w:rsid w:val="00657560"/>
    <w:rsid w:val="0065797A"/>
    <w:rsid w:val="00657A94"/>
    <w:rsid w:val="00660B04"/>
    <w:rsid w:val="0066108A"/>
    <w:rsid w:val="00661645"/>
    <w:rsid w:val="006626D5"/>
    <w:rsid w:val="00662789"/>
    <w:rsid w:val="006628BA"/>
    <w:rsid w:val="00662EB7"/>
    <w:rsid w:val="00663391"/>
    <w:rsid w:val="00663870"/>
    <w:rsid w:val="006639DC"/>
    <w:rsid w:val="00663E98"/>
    <w:rsid w:val="00663F89"/>
    <w:rsid w:val="00664615"/>
    <w:rsid w:val="00664645"/>
    <w:rsid w:val="00665AC3"/>
    <w:rsid w:val="006662BC"/>
    <w:rsid w:val="006662D9"/>
    <w:rsid w:val="0066664C"/>
    <w:rsid w:val="00666C4B"/>
    <w:rsid w:val="00667111"/>
    <w:rsid w:val="00667AD5"/>
    <w:rsid w:val="00667CEC"/>
    <w:rsid w:val="006704E2"/>
    <w:rsid w:val="0067085D"/>
    <w:rsid w:val="00671507"/>
    <w:rsid w:val="0067163F"/>
    <w:rsid w:val="006716DB"/>
    <w:rsid w:val="00671864"/>
    <w:rsid w:val="00671C54"/>
    <w:rsid w:val="0067285B"/>
    <w:rsid w:val="00673A17"/>
    <w:rsid w:val="00673AC5"/>
    <w:rsid w:val="00673BBD"/>
    <w:rsid w:val="00674269"/>
    <w:rsid w:val="00674285"/>
    <w:rsid w:val="006742E7"/>
    <w:rsid w:val="006747F4"/>
    <w:rsid w:val="00674D09"/>
    <w:rsid w:val="00674D80"/>
    <w:rsid w:val="00675400"/>
    <w:rsid w:val="00675428"/>
    <w:rsid w:val="006758CF"/>
    <w:rsid w:val="00675DB4"/>
    <w:rsid w:val="00675EBA"/>
    <w:rsid w:val="0067624C"/>
    <w:rsid w:val="00676694"/>
    <w:rsid w:val="00676726"/>
    <w:rsid w:val="00676930"/>
    <w:rsid w:val="006769EB"/>
    <w:rsid w:val="00676F36"/>
    <w:rsid w:val="0067717C"/>
    <w:rsid w:val="0067722E"/>
    <w:rsid w:val="00677584"/>
    <w:rsid w:val="00677823"/>
    <w:rsid w:val="00677AD6"/>
    <w:rsid w:val="00677E72"/>
    <w:rsid w:val="0068169F"/>
    <w:rsid w:val="006828E5"/>
    <w:rsid w:val="00682908"/>
    <w:rsid w:val="00682AF5"/>
    <w:rsid w:val="00682C24"/>
    <w:rsid w:val="00683BA5"/>
    <w:rsid w:val="00683D5E"/>
    <w:rsid w:val="00684591"/>
    <w:rsid w:val="00684842"/>
    <w:rsid w:val="00684BFA"/>
    <w:rsid w:val="006857E0"/>
    <w:rsid w:val="0068581F"/>
    <w:rsid w:val="00686177"/>
    <w:rsid w:val="00686AF1"/>
    <w:rsid w:val="00686BDD"/>
    <w:rsid w:val="00686F68"/>
    <w:rsid w:val="0068729D"/>
    <w:rsid w:val="00687920"/>
    <w:rsid w:val="00687C2A"/>
    <w:rsid w:val="00687C65"/>
    <w:rsid w:val="0069009D"/>
    <w:rsid w:val="0069177E"/>
    <w:rsid w:val="006918DD"/>
    <w:rsid w:val="00691C09"/>
    <w:rsid w:val="00691EB3"/>
    <w:rsid w:val="00692804"/>
    <w:rsid w:val="0069289A"/>
    <w:rsid w:val="00692BF5"/>
    <w:rsid w:val="006933FF"/>
    <w:rsid w:val="00693412"/>
    <w:rsid w:val="0069350E"/>
    <w:rsid w:val="006935C2"/>
    <w:rsid w:val="006939CC"/>
    <w:rsid w:val="00694603"/>
    <w:rsid w:val="00694A37"/>
    <w:rsid w:val="006952A9"/>
    <w:rsid w:val="006954D3"/>
    <w:rsid w:val="0069555E"/>
    <w:rsid w:val="00695978"/>
    <w:rsid w:val="00695B47"/>
    <w:rsid w:val="006964DB"/>
    <w:rsid w:val="006965D4"/>
    <w:rsid w:val="00696604"/>
    <w:rsid w:val="00696C40"/>
    <w:rsid w:val="00696DBD"/>
    <w:rsid w:val="00697448"/>
    <w:rsid w:val="00697A9B"/>
    <w:rsid w:val="00697BE9"/>
    <w:rsid w:val="006A0157"/>
    <w:rsid w:val="006A0EA8"/>
    <w:rsid w:val="006A0F6D"/>
    <w:rsid w:val="006A1065"/>
    <w:rsid w:val="006A130C"/>
    <w:rsid w:val="006A138B"/>
    <w:rsid w:val="006A1565"/>
    <w:rsid w:val="006A1AEA"/>
    <w:rsid w:val="006A201B"/>
    <w:rsid w:val="006A214C"/>
    <w:rsid w:val="006A2691"/>
    <w:rsid w:val="006A283F"/>
    <w:rsid w:val="006A2A77"/>
    <w:rsid w:val="006A2F90"/>
    <w:rsid w:val="006A3039"/>
    <w:rsid w:val="006A306C"/>
    <w:rsid w:val="006A320E"/>
    <w:rsid w:val="006A34F5"/>
    <w:rsid w:val="006A3E1F"/>
    <w:rsid w:val="006A4356"/>
    <w:rsid w:val="006A450B"/>
    <w:rsid w:val="006A45B0"/>
    <w:rsid w:val="006A46C2"/>
    <w:rsid w:val="006A4FBC"/>
    <w:rsid w:val="006A519D"/>
    <w:rsid w:val="006A521E"/>
    <w:rsid w:val="006A5960"/>
    <w:rsid w:val="006A5B98"/>
    <w:rsid w:val="006A5D4B"/>
    <w:rsid w:val="006A5F6E"/>
    <w:rsid w:val="006A6034"/>
    <w:rsid w:val="006A6283"/>
    <w:rsid w:val="006A6449"/>
    <w:rsid w:val="006A6877"/>
    <w:rsid w:val="006A6C78"/>
    <w:rsid w:val="006A7116"/>
    <w:rsid w:val="006A74EC"/>
    <w:rsid w:val="006A77AD"/>
    <w:rsid w:val="006A78F2"/>
    <w:rsid w:val="006A7B17"/>
    <w:rsid w:val="006A7BC5"/>
    <w:rsid w:val="006B0174"/>
    <w:rsid w:val="006B01D9"/>
    <w:rsid w:val="006B01F9"/>
    <w:rsid w:val="006B0256"/>
    <w:rsid w:val="006B03C8"/>
    <w:rsid w:val="006B03FF"/>
    <w:rsid w:val="006B07CC"/>
    <w:rsid w:val="006B0965"/>
    <w:rsid w:val="006B1421"/>
    <w:rsid w:val="006B1A26"/>
    <w:rsid w:val="006B27D8"/>
    <w:rsid w:val="006B2B8D"/>
    <w:rsid w:val="006B3119"/>
    <w:rsid w:val="006B3880"/>
    <w:rsid w:val="006B3A9A"/>
    <w:rsid w:val="006B3AE2"/>
    <w:rsid w:val="006B3D57"/>
    <w:rsid w:val="006B3D7D"/>
    <w:rsid w:val="006B42BB"/>
    <w:rsid w:val="006B43C8"/>
    <w:rsid w:val="006B45B4"/>
    <w:rsid w:val="006B4659"/>
    <w:rsid w:val="006B4C8D"/>
    <w:rsid w:val="006B5210"/>
    <w:rsid w:val="006B5E1B"/>
    <w:rsid w:val="006B64EF"/>
    <w:rsid w:val="006B6674"/>
    <w:rsid w:val="006B6BC6"/>
    <w:rsid w:val="006B7554"/>
    <w:rsid w:val="006B75C6"/>
    <w:rsid w:val="006B76D5"/>
    <w:rsid w:val="006B77E8"/>
    <w:rsid w:val="006B7A27"/>
    <w:rsid w:val="006B7BEC"/>
    <w:rsid w:val="006B7C7F"/>
    <w:rsid w:val="006B7D15"/>
    <w:rsid w:val="006B7FBC"/>
    <w:rsid w:val="006C0C4E"/>
    <w:rsid w:val="006C168B"/>
    <w:rsid w:val="006C1D44"/>
    <w:rsid w:val="006C211B"/>
    <w:rsid w:val="006C242D"/>
    <w:rsid w:val="006C26D2"/>
    <w:rsid w:val="006C28DF"/>
    <w:rsid w:val="006C2927"/>
    <w:rsid w:val="006C2B6F"/>
    <w:rsid w:val="006C2EBE"/>
    <w:rsid w:val="006C302F"/>
    <w:rsid w:val="006C32C6"/>
    <w:rsid w:val="006C340B"/>
    <w:rsid w:val="006C361B"/>
    <w:rsid w:val="006C38F1"/>
    <w:rsid w:val="006C420C"/>
    <w:rsid w:val="006C43BF"/>
    <w:rsid w:val="006C55B1"/>
    <w:rsid w:val="006C607D"/>
    <w:rsid w:val="006C6461"/>
    <w:rsid w:val="006C691E"/>
    <w:rsid w:val="006C6C31"/>
    <w:rsid w:val="006C7234"/>
    <w:rsid w:val="006C7254"/>
    <w:rsid w:val="006C726F"/>
    <w:rsid w:val="006C78A1"/>
    <w:rsid w:val="006D04A2"/>
    <w:rsid w:val="006D0CC6"/>
    <w:rsid w:val="006D16F6"/>
    <w:rsid w:val="006D18CF"/>
    <w:rsid w:val="006D2B5E"/>
    <w:rsid w:val="006D2EC8"/>
    <w:rsid w:val="006D2FC8"/>
    <w:rsid w:val="006D3252"/>
    <w:rsid w:val="006D3D43"/>
    <w:rsid w:val="006D3DC6"/>
    <w:rsid w:val="006D3EF7"/>
    <w:rsid w:val="006D3F1C"/>
    <w:rsid w:val="006D45E0"/>
    <w:rsid w:val="006D4CAB"/>
    <w:rsid w:val="006D5692"/>
    <w:rsid w:val="006D59C3"/>
    <w:rsid w:val="006D5C76"/>
    <w:rsid w:val="006D5DAD"/>
    <w:rsid w:val="006D5EE9"/>
    <w:rsid w:val="006D64CD"/>
    <w:rsid w:val="006D6BFE"/>
    <w:rsid w:val="006D6FD1"/>
    <w:rsid w:val="006D717D"/>
    <w:rsid w:val="006D71AA"/>
    <w:rsid w:val="006D731B"/>
    <w:rsid w:val="006D7A7E"/>
    <w:rsid w:val="006D7C70"/>
    <w:rsid w:val="006E0150"/>
    <w:rsid w:val="006E05E6"/>
    <w:rsid w:val="006E074C"/>
    <w:rsid w:val="006E0951"/>
    <w:rsid w:val="006E0BDC"/>
    <w:rsid w:val="006E1016"/>
    <w:rsid w:val="006E126D"/>
    <w:rsid w:val="006E1373"/>
    <w:rsid w:val="006E1844"/>
    <w:rsid w:val="006E1AB7"/>
    <w:rsid w:val="006E1C75"/>
    <w:rsid w:val="006E2078"/>
    <w:rsid w:val="006E272E"/>
    <w:rsid w:val="006E2762"/>
    <w:rsid w:val="006E288C"/>
    <w:rsid w:val="006E2F39"/>
    <w:rsid w:val="006E34A6"/>
    <w:rsid w:val="006E3614"/>
    <w:rsid w:val="006E3ED3"/>
    <w:rsid w:val="006E406F"/>
    <w:rsid w:val="006E40A8"/>
    <w:rsid w:val="006E44FD"/>
    <w:rsid w:val="006E5062"/>
    <w:rsid w:val="006E5256"/>
    <w:rsid w:val="006E560D"/>
    <w:rsid w:val="006E5741"/>
    <w:rsid w:val="006E5863"/>
    <w:rsid w:val="006E5C1E"/>
    <w:rsid w:val="006E5CFA"/>
    <w:rsid w:val="006E5D59"/>
    <w:rsid w:val="006E6780"/>
    <w:rsid w:val="006E68E3"/>
    <w:rsid w:val="006E6DC8"/>
    <w:rsid w:val="006E72AB"/>
    <w:rsid w:val="006E7E6D"/>
    <w:rsid w:val="006E7EE0"/>
    <w:rsid w:val="006E7F25"/>
    <w:rsid w:val="006F049B"/>
    <w:rsid w:val="006F0632"/>
    <w:rsid w:val="006F08AD"/>
    <w:rsid w:val="006F0C00"/>
    <w:rsid w:val="006F1074"/>
    <w:rsid w:val="006F12B6"/>
    <w:rsid w:val="006F1606"/>
    <w:rsid w:val="006F164C"/>
    <w:rsid w:val="006F17F5"/>
    <w:rsid w:val="006F1942"/>
    <w:rsid w:val="006F196F"/>
    <w:rsid w:val="006F19DE"/>
    <w:rsid w:val="006F1B05"/>
    <w:rsid w:val="006F1CF6"/>
    <w:rsid w:val="006F1DFC"/>
    <w:rsid w:val="006F2512"/>
    <w:rsid w:val="006F2B33"/>
    <w:rsid w:val="006F2DE4"/>
    <w:rsid w:val="006F30AE"/>
    <w:rsid w:val="006F31EA"/>
    <w:rsid w:val="006F33B8"/>
    <w:rsid w:val="006F3733"/>
    <w:rsid w:val="006F37D8"/>
    <w:rsid w:val="006F3A45"/>
    <w:rsid w:val="006F3C29"/>
    <w:rsid w:val="006F4021"/>
    <w:rsid w:val="006F42E4"/>
    <w:rsid w:val="006F4F3B"/>
    <w:rsid w:val="006F513F"/>
    <w:rsid w:val="006F54A3"/>
    <w:rsid w:val="006F5A54"/>
    <w:rsid w:val="006F5D85"/>
    <w:rsid w:val="006F5D9F"/>
    <w:rsid w:val="006F5F1E"/>
    <w:rsid w:val="006F6774"/>
    <w:rsid w:val="006F6C9F"/>
    <w:rsid w:val="006F6E5E"/>
    <w:rsid w:val="006F7428"/>
    <w:rsid w:val="006F754B"/>
    <w:rsid w:val="006F75AB"/>
    <w:rsid w:val="006F7687"/>
    <w:rsid w:val="006F7880"/>
    <w:rsid w:val="006F7C3D"/>
    <w:rsid w:val="00700755"/>
    <w:rsid w:val="0070091B"/>
    <w:rsid w:val="007010DE"/>
    <w:rsid w:val="007010F7"/>
    <w:rsid w:val="00701304"/>
    <w:rsid w:val="00701385"/>
    <w:rsid w:val="00701EF0"/>
    <w:rsid w:val="0070211B"/>
    <w:rsid w:val="0070214E"/>
    <w:rsid w:val="0070238A"/>
    <w:rsid w:val="0070250F"/>
    <w:rsid w:val="007026F4"/>
    <w:rsid w:val="00703454"/>
    <w:rsid w:val="0070396D"/>
    <w:rsid w:val="00703CB0"/>
    <w:rsid w:val="007042AC"/>
    <w:rsid w:val="00704425"/>
    <w:rsid w:val="0070467C"/>
    <w:rsid w:val="00704710"/>
    <w:rsid w:val="0070482D"/>
    <w:rsid w:val="00704B71"/>
    <w:rsid w:val="00704CD6"/>
    <w:rsid w:val="00705140"/>
    <w:rsid w:val="00705449"/>
    <w:rsid w:val="007055C7"/>
    <w:rsid w:val="00706283"/>
    <w:rsid w:val="00707604"/>
    <w:rsid w:val="00707869"/>
    <w:rsid w:val="007078F2"/>
    <w:rsid w:val="00707CE1"/>
    <w:rsid w:val="00707D86"/>
    <w:rsid w:val="00707E71"/>
    <w:rsid w:val="0071015E"/>
    <w:rsid w:val="00710327"/>
    <w:rsid w:val="007103EE"/>
    <w:rsid w:val="007109F4"/>
    <w:rsid w:val="00711066"/>
    <w:rsid w:val="0071164B"/>
    <w:rsid w:val="00712422"/>
    <w:rsid w:val="00712762"/>
    <w:rsid w:val="00712AC7"/>
    <w:rsid w:val="00712BF6"/>
    <w:rsid w:val="00712C96"/>
    <w:rsid w:val="00712D91"/>
    <w:rsid w:val="007138F0"/>
    <w:rsid w:val="00714078"/>
    <w:rsid w:val="007145F0"/>
    <w:rsid w:val="00714D31"/>
    <w:rsid w:val="0071516A"/>
    <w:rsid w:val="00715788"/>
    <w:rsid w:val="00715F51"/>
    <w:rsid w:val="00716E01"/>
    <w:rsid w:val="007172F3"/>
    <w:rsid w:val="00717364"/>
    <w:rsid w:val="0071764D"/>
    <w:rsid w:val="00717794"/>
    <w:rsid w:val="007177FF"/>
    <w:rsid w:val="00717906"/>
    <w:rsid w:val="00717A7C"/>
    <w:rsid w:val="007201D2"/>
    <w:rsid w:val="0072031A"/>
    <w:rsid w:val="00720FFB"/>
    <w:rsid w:val="0072164E"/>
    <w:rsid w:val="007216C5"/>
    <w:rsid w:val="00721C67"/>
    <w:rsid w:val="00721F3F"/>
    <w:rsid w:val="007231D5"/>
    <w:rsid w:val="0072344E"/>
    <w:rsid w:val="00723852"/>
    <w:rsid w:val="00724601"/>
    <w:rsid w:val="00724836"/>
    <w:rsid w:val="007248A7"/>
    <w:rsid w:val="00724B44"/>
    <w:rsid w:val="00724DC2"/>
    <w:rsid w:val="007255C5"/>
    <w:rsid w:val="00725659"/>
    <w:rsid w:val="007257D1"/>
    <w:rsid w:val="00725C38"/>
    <w:rsid w:val="007260D1"/>
    <w:rsid w:val="00726919"/>
    <w:rsid w:val="007270E3"/>
    <w:rsid w:val="00727721"/>
    <w:rsid w:val="0072786A"/>
    <w:rsid w:val="007278E4"/>
    <w:rsid w:val="00727BDE"/>
    <w:rsid w:val="00730019"/>
    <w:rsid w:val="007304A4"/>
    <w:rsid w:val="007306AC"/>
    <w:rsid w:val="00730F49"/>
    <w:rsid w:val="00730FD4"/>
    <w:rsid w:val="00731296"/>
    <w:rsid w:val="0073149C"/>
    <w:rsid w:val="007317D4"/>
    <w:rsid w:val="00731815"/>
    <w:rsid w:val="00731E79"/>
    <w:rsid w:val="00731EC1"/>
    <w:rsid w:val="00732FF9"/>
    <w:rsid w:val="007334E2"/>
    <w:rsid w:val="0073383D"/>
    <w:rsid w:val="00733C7A"/>
    <w:rsid w:val="00733CF6"/>
    <w:rsid w:val="00733DE8"/>
    <w:rsid w:val="007340E5"/>
    <w:rsid w:val="00734198"/>
    <w:rsid w:val="00734744"/>
    <w:rsid w:val="00734B88"/>
    <w:rsid w:val="00734FE3"/>
    <w:rsid w:val="00734FE8"/>
    <w:rsid w:val="00735D58"/>
    <w:rsid w:val="00735FE7"/>
    <w:rsid w:val="007363E6"/>
    <w:rsid w:val="0073659B"/>
    <w:rsid w:val="007368DE"/>
    <w:rsid w:val="00736ADE"/>
    <w:rsid w:val="00736FE6"/>
    <w:rsid w:val="0073714F"/>
    <w:rsid w:val="007371C8"/>
    <w:rsid w:val="00737380"/>
    <w:rsid w:val="00737447"/>
    <w:rsid w:val="00737638"/>
    <w:rsid w:val="00737672"/>
    <w:rsid w:val="007377F5"/>
    <w:rsid w:val="0073782B"/>
    <w:rsid w:val="00737DCF"/>
    <w:rsid w:val="007401BA"/>
    <w:rsid w:val="00740531"/>
    <w:rsid w:val="00740535"/>
    <w:rsid w:val="0074075E"/>
    <w:rsid w:val="0074079C"/>
    <w:rsid w:val="00740BD3"/>
    <w:rsid w:val="00741164"/>
    <w:rsid w:val="0074193B"/>
    <w:rsid w:val="00741BA4"/>
    <w:rsid w:val="00741EC1"/>
    <w:rsid w:val="0074202A"/>
    <w:rsid w:val="00742239"/>
    <w:rsid w:val="00742414"/>
    <w:rsid w:val="00742818"/>
    <w:rsid w:val="00742C9E"/>
    <w:rsid w:val="0074316C"/>
    <w:rsid w:val="007431FC"/>
    <w:rsid w:val="00743218"/>
    <w:rsid w:val="007434ED"/>
    <w:rsid w:val="0074490E"/>
    <w:rsid w:val="00744A6B"/>
    <w:rsid w:val="00744E59"/>
    <w:rsid w:val="00744E7D"/>
    <w:rsid w:val="00745164"/>
    <w:rsid w:val="0074529C"/>
    <w:rsid w:val="0074566F"/>
    <w:rsid w:val="00745822"/>
    <w:rsid w:val="007458D8"/>
    <w:rsid w:val="00745C85"/>
    <w:rsid w:val="00746499"/>
    <w:rsid w:val="00746A84"/>
    <w:rsid w:val="00746BC5"/>
    <w:rsid w:val="00746D42"/>
    <w:rsid w:val="00746D43"/>
    <w:rsid w:val="00746FB2"/>
    <w:rsid w:val="007472B8"/>
    <w:rsid w:val="0074732B"/>
    <w:rsid w:val="00747A4E"/>
    <w:rsid w:val="0075096A"/>
    <w:rsid w:val="00750CDD"/>
    <w:rsid w:val="00750D7C"/>
    <w:rsid w:val="007512C1"/>
    <w:rsid w:val="007513CA"/>
    <w:rsid w:val="007515D7"/>
    <w:rsid w:val="00751B11"/>
    <w:rsid w:val="00751CB7"/>
    <w:rsid w:val="00752132"/>
    <w:rsid w:val="007527B7"/>
    <w:rsid w:val="00752F23"/>
    <w:rsid w:val="00752FE6"/>
    <w:rsid w:val="0075346C"/>
    <w:rsid w:val="00753CE7"/>
    <w:rsid w:val="00753FC0"/>
    <w:rsid w:val="00754465"/>
    <w:rsid w:val="0075458B"/>
    <w:rsid w:val="007545BD"/>
    <w:rsid w:val="00754716"/>
    <w:rsid w:val="00755019"/>
    <w:rsid w:val="00755BF7"/>
    <w:rsid w:val="00755CA2"/>
    <w:rsid w:val="00756032"/>
    <w:rsid w:val="00756083"/>
    <w:rsid w:val="00756115"/>
    <w:rsid w:val="0075611C"/>
    <w:rsid w:val="00756159"/>
    <w:rsid w:val="00756219"/>
    <w:rsid w:val="007564C6"/>
    <w:rsid w:val="00756A5C"/>
    <w:rsid w:val="00756E6F"/>
    <w:rsid w:val="0075736F"/>
    <w:rsid w:val="00757387"/>
    <w:rsid w:val="00757679"/>
    <w:rsid w:val="007577A8"/>
    <w:rsid w:val="00757F48"/>
    <w:rsid w:val="0076030F"/>
    <w:rsid w:val="00760CEC"/>
    <w:rsid w:val="00760D36"/>
    <w:rsid w:val="00761C90"/>
    <w:rsid w:val="00762346"/>
    <w:rsid w:val="00762C00"/>
    <w:rsid w:val="00762F32"/>
    <w:rsid w:val="0076328A"/>
    <w:rsid w:val="00763731"/>
    <w:rsid w:val="00763B46"/>
    <w:rsid w:val="00763CC6"/>
    <w:rsid w:val="0076400B"/>
    <w:rsid w:val="007641E6"/>
    <w:rsid w:val="00764704"/>
    <w:rsid w:val="00764802"/>
    <w:rsid w:val="00764B6E"/>
    <w:rsid w:val="00764EB9"/>
    <w:rsid w:val="00764EF0"/>
    <w:rsid w:val="00765F60"/>
    <w:rsid w:val="0076643D"/>
    <w:rsid w:val="007668BC"/>
    <w:rsid w:val="0076725C"/>
    <w:rsid w:val="0076739E"/>
    <w:rsid w:val="0076741D"/>
    <w:rsid w:val="00767485"/>
    <w:rsid w:val="0076770D"/>
    <w:rsid w:val="00767A26"/>
    <w:rsid w:val="00767B08"/>
    <w:rsid w:val="00770017"/>
    <w:rsid w:val="00770209"/>
    <w:rsid w:val="007708B3"/>
    <w:rsid w:val="00770977"/>
    <w:rsid w:val="00770BC9"/>
    <w:rsid w:val="00770D22"/>
    <w:rsid w:val="00770E0C"/>
    <w:rsid w:val="00771039"/>
    <w:rsid w:val="0077129A"/>
    <w:rsid w:val="007715BC"/>
    <w:rsid w:val="00771654"/>
    <w:rsid w:val="00771866"/>
    <w:rsid w:val="00771B9F"/>
    <w:rsid w:val="00772033"/>
    <w:rsid w:val="00772063"/>
    <w:rsid w:val="007720C7"/>
    <w:rsid w:val="00772AFB"/>
    <w:rsid w:val="00772B56"/>
    <w:rsid w:val="00772B7C"/>
    <w:rsid w:val="00772E54"/>
    <w:rsid w:val="00772F12"/>
    <w:rsid w:val="007731CA"/>
    <w:rsid w:val="007732D4"/>
    <w:rsid w:val="00773B11"/>
    <w:rsid w:val="00773F83"/>
    <w:rsid w:val="007742AC"/>
    <w:rsid w:val="007744AF"/>
    <w:rsid w:val="00774D87"/>
    <w:rsid w:val="00775717"/>
    <w:rsid w:val="00775FBF"/>
    <w:rsid w:val="007764E6"/>
    <w:rsid w:val="007766B6"/>
    <w:rsid w:val="00776A66"/>
    <w:rsid w:val="00776C5F"/>
    <w:rsid w:val="00776D29"/>
    <w:rsid w:val="0077720E"/>
    <w:rsid w:val="00777236"/>
    <w:rsid w:val="00777584"/>
    <w:rsid w:val="00777976"/>
    <w:rsid w:val="00780605"/>
    <w:rsid w:val="00780774"/>
    <w:rsid w:val="00780DBE"/>
    <w:rsid w:val="00780FDF"/>
    <w:rsid w:val="007811E1"/>
    <w:rsid w:val="00781350"/>
    <w:rsid w:val="007813A3"/>
    <w:rsid w:val="00781465"/>
    <w:rsid w:val="007818E1"/>
    <w:rsid w:val="0078191F"/>
    <w:rsid w:val="00782098"/>
    <w:rsid w:val="00782155"/>
    <w:rsid w:val="007822B9"/>
    <w:rsid w:val="00782A49"/>
    <w:rsid w:val="00782B46"/>
    <w:rsid w:val="00782CF6"/>
    <w:rsid w:val="007831CC"/>
    <w:rsid w:val="0078323A"/>
    <w:rsid w:val="00783361"/>
    <w:rsid w:val="00783698"/>
    <w:rsid w:val="00783D93"/>
    <w:rsid w:val="007844D3"/>
    <w:rsid w:val="007846C9"/>
    <w:rsid w:val="00784AA8"/>
    <w:rsid w:val="00784DDA"/>
    <w:rsid w:val="00784DF3"/>
    <w:rsid w:val="00784EF8"/>
    <w:rsid w:val="0078553A"/>
    <w:rsid w:val="00785605"/>
    <w:rsid w:val="007856D7"/>
    <w:rsid w:val="007856F1"/>
    <w:rsid w:val="00785765"/>
    <w:rsid w:val="00785FAF"/>
    <w:rsid w:val="0078626D"/>
    <w:rsid w:val="0078629F"/>
    <w:rsid w:val="00786BCE"/>
    <w:rsid w:val="00787073"/>
    <w:rsid w:val="00787378"/>
    <w:rsid w:val="00787A38"/>
    <w:rsid w:val="00787EBD"/>
    <w:rsid w:val="007900F2"/>
    <w:rsid w:val="00790194"/>
    <w:rsid w:val="0079029C"/>
    <w:rsid w:val="00790402"/>
    <w:rsid w:val="00790447"/>
    <w:rsid w:val="007906EB"/>
    <w:rsid w:val="00790A69"/>
    <w:rsid w:val="00790D3A"/>
    <w:rsid w:val="00790F5D"/>
    <w:rsid w:val="00791A9A"/>
    <w:rsid w:val="00791C47"/>
    <w:rsid w:val="00791D3C"/>
    <w:rsid w:val="007920B3"/>
    <w:rsid w:val="00792267"/>
    <w:rsid w:val="007922AD"/>
    <w:rsid w:val="007925A8"/>
    <w:rsid w:val="00792EBB"/>
    <w:rsid w:val="00793CA6"/>
    <w:rsid w:val="00793EFC"/>
    <w:rsid w:val="0079411E"/>
    <w:rsid w:val="00794249"/>
    <w:rsid w:val="007943D5"/>
    <w:rsid w:val="007944B4"/>
    <w:rsid w:val="007944E1"/>
    <w:rsid w:val="007946FF"/>
    <w:rsid w:val="00794AF7"/>
    <w:rsid w:val="00794BA0"/>
    <w:rsid w:val="00794C92"/>
    <w:rsid w:val="00795542"/>
    <w:rsid w:val="007955BF"/>
    <w:rsid w:val="00795983"/>
    <w:rsid w:val="00795F65"/>
    <w:rsid w:val="0079602E"/>
    <w:rsid w:val="007968E0"/>
    <w:rsid w:val="00796E17"/>
    <w:rsid w:val="007972BE"/>
    <w:rsid w:val="007978A1"/>
    <w:rsid w:val="00797948"/>
    <w:rsid w:val="00797B4F"/>
    <w:rsid w:val="00797E70"/>
    <w:rsid w:val="00797EA2"/>
    <w:rsid w:val="007A03A0"/>
    <w:rsid w:val="007A05B5"/>
    <w:rsid w:val="007A17FA"/>
    <w:rsid w:val="007A1BFF"/>
    <w:rsid w:val="007A1F45"/>
    <w:rsid w:val="007A1F8C"/>
    <w:rsid w:val="007A249B"/>
    <w:rsid w:val="007A24D7"/>
    <w:rsid w:val="007A2AFC"/>
    <w:rsid w:val="007A2D79"/>
    <w:rsid w:val="007A2E40"/>
    <w:rsid w:val="007A2E54"/>
    <w:rsid w:val="007A2FE2"/>
    <w:rsid w:val="007A35E8"/>
    <w:rsid w:val="007A410B"/>
    <w:rsid w:val="007A491F"/>
    <w:rsid w:val="007A4932"/>
    <w:rsid w:val="007A4B65"/>
    <w:rsid w:val="007A4D21"/>
    <w:rsid w:val="007A4DA3"/>
    <w:rsid w:val="007A4FCC"/>
    <w:rsid w:val="007A50EE"/>
    <w:rsid w:val="007A520A"/>
    <w:rsid w:val="007A587F"/>
    <w:rsid w:val="007A5886"/>
    <w:rsid w:val="007A58BF"/>
    <w:rsid w:val="007A6509"/>
    <w:rsid w:val="007A6803"/>
    <w:rsid w:val="007A7577"/>
    <w:rsid w:val="007A789A"/>
    <w:rsid w:val="007A7AFF"/>
    <w:rsid w:val="007A7C36"/>
    <w:rsid w:val="007A7EEE"/>
    <w:rsid w:val="007A7EFB"/>
    <w:rsid w:val="007A7FCA"/>
    <w:rsid w:val="007B0047"/>
    <w:rsid w:val="007B07F5"/>
    <w:rsid w:val="007B0B76"/>
    <w:rsid w:val="007B0C1F"/>
    <w:rsid w:val="007B1990"/>
    <w:rsid w:val="007B1B24"/>
    <w:rsid w:val="007B1EA6"/>
    <w:rsid w:val="007B1F9D"/>
    <w:rsid w:val="007B22D8"/>
    <w:rsid w:val="007B2318"/>
    <w:rsid w:val="007B25DF"/>
    <w:rsid w:val="007B28E3"/>
    <w:rsid w:val="007B2C73"/>
    <w:rsid w:val="007B300A"/>
    <w:rsid w:val="007B35F1"/>
    <w:rsid w:val="007B3827"/>
    <w:rsid w:val="007B3B1E"/>
    <w:rsid w:val="007B3F04"/>
    <w:rsid w:val="007B401E"/>
    <w:rsid w:val="007B425D"/>
    <w:rsid w:val="007B4520"/>
    <w:rsid w:val="007B4835"/>
    <w:rsid w:val="007B5111"/>
    <w:rsid w:val="007B526F"/>
    <w:rsid w:val="007B5573"/>
    <w:rsid w:val="007B569F"/>
    <w:rsid w:val="007B5717"/>
    <w:rsid w:val="007B5F3F"/>
    <w:rsid w:val="007B60B7"/>
    <w:rsid w:val="007B6905"/>
    <w:rsid w:val="007B69DB"/>
    <w:rsid w:val="007B6E3D"/>
    <w:rsid w:val="007B7978"/>
    <w:rsid w:val="007B7B07"/>
    <w:rsid w:val="007B7FC9"/>
    <w:rsid w:val="007C02ED"/>
    <w:rsid w:val="007C02F4"/>
    <w:rsid w:val="007C0491"/>
    <w:rsid w:val="007C0549"/>
    <w:rsid w:val="007C0664"/>
    <w:rsid w:val="007C06A9"/>
    <w:rsid w:val="007C0CAF"/>
    <w:rsid w:val="007C1613"/>
    <w:rsid w:val="007C16BC"/>
    <w:rsid w:val="007C16F8"/>
    <w:rsid w:val="007C1945"/>
    <w:rsid w:val="007C1FF8"/>
    <w:rsid w:val="007C217F"/>
    <w:rsid w:val="007C220D"/>
    <w:rsid w:val="007C3857"/>
    <w:rsid w:val="007C3E4A"/>
    <w:rsid w:val="007C47FE"/>
    <w:rsid w:val="007C51C6"/>
    <w:rsid w:val="007C5234"/>
    <w:rsid w:val="007C54C4"/>
    <w:rsid w:val="007C58EA"/>
    <w:rsid w:val="007C65EF"/>
    <w:rsid w:val="007C66F3"/>
    <w:rsid w:val="007C6BCE"/>
    <w:rsid w:val="007C70CD"/>
    <w:rsid w:val="007C7261"/>
    <w:rsid w:val="007C741D"/>
    <w:rsid w:val="007C797A"/>
    <w:rsid w:val="007C7980"/>
    <w:rsid w:val="007C7998"/>
    <w:rsid w:val="007C79BC"/>
    <w:rsid w:val="007C7CAC"/>
    <w:rsid w:val="007D00BB"/>
    <w:rsid w:val="007D00F3"/>
    <w:rsid w:val="007D014E"/>
    <w:rsid w:val="007D0377"/>
    <w:rsid w:val="007D0573"/>
    <w:rsid w:val="007D0FEC"/>
    <w:rsid w:val="007D1BE4"/>
    <w:rsid w:val="007D1E2F"/>
    <w:rsid w:val="007D1FB1"/>
    <w:rsid w:val="007D1FB2"/>
    <w:rsid w:val="007D2515"/>
    <w:rsid w:val="007D2FEB"/>
    <w:rsid w:val="007D3804"/>
    <w:rsid w:val="007D402A"/>
    <w:rsid w:val="007D4760"/>
    <w:rsid w:val="007D49AE"/>
    <w:rsid w:val="007D4BA9"/>
    <w:rsid w:val="007D524E"/>
    <w:rsid w:val="007D54B6"/>
    <w:rsid w:val="007D57AD"/>
    <w:rsid w:val="007D5856"/>
    <w:rsid w:val="007D59DD"/>
    <w:rsid w:val="007D5AAF"/>
    <w:rsid w:val="007D6776"/>
    <w:rsid w:val="007D6883"/>
    <w:rsid w:val="007D6AB9"/>
    <w:rsid w:val="007D6B21"/>
    <w:rsid w:val="007D70FA"/>
    <w:rsid w:val="007D7B8B"/>
    <w:rsid w:val="007E02BB"/>
    <w:rsid w:val="007E04FE"/>
    <w:rsid w:val="007E09CF"/>
    <w:rsid w:val="007E0A4D"/>
    <w:rsid w:val="007E0E20"/>
    <w:rsid w:val="007E0F40"/>
    <w:rsid w:val="007E11C0"/>
    <w:rsid w:val="007E17B6"/>
    <w:rsid w:val="007E1E08"/>
    <w:rsid w:val="007E1ED9"/>
    <w:rsid w:val="007E1F6A"/>
    <w:rsid w:val="007E20C9"/>
    <w:rsid w:val="007E286A"/>
    <w:rsid w:val="007E2994"/>
    <w:rsid w:val="007E2F03"/>
    <w:rsid w:val="007E3280"/>
    <w:rsid w:val="007E3551"/>
    <w:rsid w:val="007E375F"/>
    <w:rsid w:val="007E4064"/>
    <w:rsid w:val="007E436F"/>
    <w:rsid w:val="007E4AC0"/>
    <w:rsid w:val="007E4EA8"/>
    <w:rsid w:val="007E5080"/>
    <w:rsid w:val="007E58F6"/>
    <w:rsid w:val="007E5979"/>
    <w:rsid w:val="007E5EE9"/>
    <w:rsid w:val="007E6334"/>
    <w:rsid w:val="007E6EBF"/>
    <w:rsid w:val="007E78B9"/>
    <w:rsid w:val="007E7DA5"/>
    <w:rsid w:val="007F0020"/>
    <w:rsid w:val="007F0518"/>
    <w:rsid w:val="007F05C2"/>
    <w:rsid w:val="007F074C"/>
    <w:rsid w:val="007F07E5"/>
    <w:rsid w:val="007F0DD6"/>
    <w:rsid w:val="007F180A"/>
    <w:rsid w:val="007F19ED"/>
    <w:rsid w:val="007F1A77"/>
    <w:rsid w:val="007F2034"/>
    <w:rsid w:val="007F24B5"/>
    <w:rsid w:val="007F2E04"/>
    <w:rsid w:val="007F303F"/>
    <w:rsid w:val="007F3473"/>
    <w:rsid w:val="007F3526"/>
    <w:rsid w:val="007F3AF1"/>
    <w:rsid w:val="007F4035"/>
    <w:rsid w:val="007F4539"/>
    <w:rsid w:val="007F4A2D"/>
    <w:rsid w:val="007F4B7A"/>
    <w:rsid w:val="007F4C20"/>
    <w:rsid w:val="007F4D45"/>
    <w:rsid w:val="007F514F"/>
    <w:rsid w:val="007F5279"/>
    <w:rsid w:val="007F542A"/>
    <w:rsid w:val="007F54ED"/>
    <w:rsid w:val="007F57C6"/>
    <w:rsid w:val="007F5E9D"/>
    <w:rsid w:val="007F60E0"/>
    <w:rsid w:val="007F654C"/>
    <w:rsid w:val="007F6625"/>
    <w:rsid w:val="007F666F"/>
    <w:rsid w:val="007F6951"/>
    <w:rsid w:val="007F6EBF"/>
    <w:rsid w:val="007F6F04"/>
    <w:rsid w:val="007F72DD"/>
    <w:rsid w:val="007F72E0"/>
    <w:rsid w:val="007F74AF"/>
    <w:rsid w:val="007F7779"/>
    <w:rsid w:val="007F783C"/>
    <w:rsid w:val="007F7946"/>
    <w:rsid w:val="007F7A26"/>
    <w:rsid w:val="007F7C31"/>
    <w:rsid w:val="007F7E4C"/>
    <w:rsid w:val="00800003"/>
    <w:rsid w:val="008003C5"/>
    <w:rsid w:val="008003D6"/>
    <w:rsid w:val="0080042F"/>
    <w:rsid w:val="00801179"/>
    <w:rsid w:val="008012ED"/>
    <w:rsid w:val="00801476"/>
    <w:rsid w:val="00801C6B"/>
    <w:rsid w:val="00802282"/>
    <w:rsid w:val="0080248C"/>
    <w:rsid w:val="00802E13"/>
    <w:rsid w:val="008039C5"/>
    <w:rsid w:val="00803B33"/>
    <w:rsid w:val="00803EC1"/>
    <w:rsid w:val="008040FB"/>
    <w:rsid w:val="0080441D"/>
    <w:rsid w:val="0080453F"/>
    <w:rsid w:val="0080484C"/>
    <w:rsid w:val="00805025"/>
    <w:rsid w:val="00805168"/>
    <w:rsid w:val="00805329"/>
    <w:rsid w:val="00805511"/>
    <w:rsid w:val="0080552B"/>
    <w:rsid w:val="00805581"/>
    <w:rsid w:val="008059EC"/>
    <w:rsid w:val="00805AF2"/>
    <w:rsid w:val="00805CC3"/>
    <w:rsid w:val="00805DD0"/>
    <w:rsid w:val="00805E71"/>
    <w:rsid w:val="008064F9"/>
    <w:rsid w:val="00806B66"/>
    <w:rsid w:val="00806CB5"/>
    <w:rsid w:val="008070CC"/>
    <w:rsid w:val="00807E2B"/>
    <w:rsid w:val="00807E8F"/>
    <w:rsid w:val="0081033C"/>
    <w:rsid w:val="00810429"/>
    <w:rsid w:val="00810638"/>
    <w:rsid w:val="0081079D"/>
    <w:rsid w:val="00810ABD"/>
    <w:rsid w:val="00810B3C"/>
    <w:rsid w:val="0081200F"/>
    <w:rsid w:val="0081245B"/>
    <w:rsid w:val="008127C9"/>
    <w:rsid w:val="00812C8C"/>
    <w:rsid w:val="00812EBF"/>
    <w:rsid w:val="00812FD4"/>
    <w:rsid w:val="008131BE"/>
    <w:rsid w:val="00813326"/>
    <w:rsid w:val="008134E3"/>
    <w:rsid w:val="0081351D"/>
    <w:rsid w:val="008141A7"/>
    <w:rsid w:val="0081427B"/>
    <w:rsid w:val="008142E4"/>
    <w:rsid w:val="00814580"/>
    <w:rsid w:val="0081486C"/>
    <w:rsid w:val="008148DF"/>
    <w:rsid w:val="00814EE6"/>
    <w:rsid w:val="00815426"/>
    <w:rsid w:val="008154F9"/>
    <w:rsid w:val="00815898"/>
    <w:rsid w:val="00815AC7"/>
    <w:rsid w:val="0081606C"/>
    <w:rsid w:val="008161FA"/>
    <w:rsid w:val="008163F5"/>
    <w:rsid w:val="008168EF"/>
    <w:rsid w:val="008169FE"/>
    <w:rsid w:val="00816A14"/>
    <w:rsid w:val="00817083"/>
    <w:rsid w:val="008171C6"/>
    <w:rsid w:val="008172F9"/>
    <w:rsid w:val="00817521"/>
    <w:rsid w:val="008179A2"/>
    <w:rsid w:val="008179C6"/>
    <w:rsid w:val="00817F4E"/>
    <w:rsid w:val="008200C7"/>
    <w:rsid w:val="00820144"/>
    <w:rsid w:val="008203D5"/>
    <w:rsid w:val="00820694"/>
    <w:rsid w:val="0082098D"/>
    <w:rsid w:val="0082143B"/>
    <w:rsid w:val="0082164B"/>
    <w:rsid w:val="008218BE"/>
    <w:rsid w:val="00821E17"/>
    <w:rsid w:val="008225FA"/>
    <w:rsid w:val="00822600"/>
    <w:rsid w:val="00822702"/>
    <w:rsid w:val="0082273F"/>
    <w:rsid w:val="00822D5C"/>
    <w:rsid w:val="00823501"/>
    <w:rsid w:val="00823549"/>
    <w:rsid w:val="00823561"/>
    <w:rsid w:val="00823815"/>
    <w:rsid w:val="0082387B"/>
    <w:rsid w:val="00823EFA"/>
    <w:rsid w:val="00824807"/>
    <w:rsid w:val="00824A67"/>
    <w:rsid w:val="00824CED"/>
    <w:rsid w:val="00824E01"/>
    <w:rsid w:val="00824EBA"/>
    <w:rsid w:val="00825339"/>
    <w:rsid w:val="00825C05"/>
    <w:rsid w:val="00825DDE"/>
    <w:rsid w:val="00825DEF"/>
    <w:rsid w:val="00825E85"/>
    <w:rsid w:val="00825EEA"/>
    <w:rsid w:val="00825FA4"/>
    <w:rsid w:val="00826402"/>
    <w:rsid w:val="00826CBB"/>
    <w:rsid w:val="00826F75"/>
    <w:rsid w:val="00827105"/>
    <w:rsid w:val="00827678"/>
    <w:rsid w:val="0082771F"/>
    <w:rsid w:val="0082787A"/>
    <w:rsid w:val="00827927"/>
    <w:rsid w:val="0082796A"/>
    <w:rsid w:val="00827D97"/>
    <w:rsid w:val="00827F02"/>
    <w:rsid w:val="0083055E"/>
    <w:rsid w:val="00830A44"/>
    <w:rsid w:val="00830FBC"/>
    <w:rsid w:val="00831738"/>
    <w:rsid w:val="00831AB0"/>
    <w:rsid w:val="00831BC7"/>
    <w:rsid w:val="00831DEF"/>
    <w:rsid w:val="00832BA7"/>
    <w:rsid w:val="00832C98"/>
    <w:rsid w:val="008341DD"/>
    <w:rsid w:val="008345D4"/>
    <w:rsid w:val="00834AED"/>
    <w:rsid w:val="00834B71"/>
    <w:rsid w:val="00834BA9"/>
    <w:rsid w:val="00835874"/>
    <w:rsid w:val="00835A45"/>
    <w:rsid w:val="0083611D"/>
    <w:rsid w:val="00836C66"/>
    <w:rsid w:val="0083730F"/>
    <w:rsid w:val="00837469"/>
    <w:rsid w:val="008376E3"/>
    <w:rsid w:val="00837A97"/>
    <w:rsid w:val="00837C09"/>
    <w:rsid w:val="008405BD"/>
    <w:rsid w:val="008406EA"/>
    <w:rsid w:val="00840ACC"/>
    <w:rsid w:val="00840FB6"/>
    <w:rsid w:val="0084138A"/>
    <w:rsid w:val="00841678"/>
    <w:rsid w:val="008417D3"/>
    <w:rsid w:val="00841A56"/>
    <w:rsid w:val="00841D5D"/>
    <w:rsid w:val="008424A6"/>
    <w:rsid w:val="00842FBF"/>
    <w:rsid w:val="008431BA"/>
    <w:rsid w:val="00843900"/>
    <w:rsid w:val="00844073"/>
    <w:rsid w:val="008442AC"/>
    <w:rsid w:val="00844309"/>
    <w:rsid w:val="00844607"/>
    <w:rsid w:val="00844817"/>
    <w:rsid w:val="00844B79"/>
    <w:rsid w:val="00844FE8"/>
    <w:rsid w:val="0084502E"/>
    <w:rsid w:val="00845D97"/>
    <w:rsid w:val="00845FDC"/>
    <w:rsid w:val="008468CA"/>
    <w:rsid w:val="00846FC1"/>
    <w:rsid w:val="00847268"/>
    <w:rsid w:val="008472D8"/>
    <w:rsid w:val="008473B2"/>
    <w:rsid w:val="008474C7"/>
    <w:rsid w:val="00847D3B"/>
    <w:rsid w:val="008501EE"/>
    <w:rsid w:val="00850200"/>
    <w:rsid w:val="0085027B"/>
    <w:rsid w:val="0085044A"/>
    <w:rsid w:val="00850935"/>
    <w:rsid w:val="00850B30"/>
    <w:rsid w:val="00850DC0"/>
    <w:rsid w:val="008519F5"/>
    <w:rsid w:val="00851B49"/>
    <w:rsid w:val="00851BFB"/>
    <w:rsid w:val="00851CD0"/>
    <w:rsid w:val="00851D21"/>
    <w:rsid w:val="008523A0"/>
    <w:rsid w:val="00852A5D"/>
    <w:rsid w:val="00853E59"/>
    <w:rsid w:val="00853EBA"/>
    <w:rsid w:val="00854D8B"/>
    <w:rsid w:val="00855475"/>
    <w:rsid w:val="008555AC"/>
    <w:rsid w:val="00855A98"/>
    <w:rsid w:val="00855DFB"/>
    <w:rsid w:val="00855E9E"/>
    <w:rsid w:val="00856462"/>
    <w:rsid w:val="008565E8"/>
    <w:rsid w:val="008566F7"/>
    <w:rsid w:val="008571A7"/>
    <w:rsid w:val="00857339"/>
    <w:rsid w:val="00857B6F"/>
    <w:rsid w:val="00857B88"/>
    <w:rsid w:val="00857F4F"/>
    <w:rsid w:val="0086004A"/>
    <w:rsid w:val="00860BF4"/>
    <w:rsid w:val="00860FC7"/>
    <w:rsid w:val="0086161B"/>
    <w:rsid w:val="00861BCE"/>
    <w:rsid w:val="00862567"/>
    <w:rsid w:val="00862575"/>
    <w:rsid w:val="00862F50"/>
    <w:rsid w:val="0086301D"/>
    <w:rsid w:val="0086385D"/>
    <w:rsid w:val="00863A03"/>
    <w:rsid w:val="00863CE0"/>
    <w:rsid w:val="00863D92"/>
    <w:rsid w:val="00863E3D"/>
    <w:rsid w:val="00864358"/>
    <w:rsid w:val="00864B7F"/>
    <w:rsid w:val="00864F7E"/>
    <w:rsid w:val="00865671"/>
    <w:rsid w:val="00865809"/>
    <w:rsid w:val="008659CB"/>
    <w:rsid w:val="00865AF8"/>
    <w:rsid w:val="00865BCD"/>
    <w:rsid w:val="008661CE"/>
    <w:rsid w:val="00866228"/>
    <w:rsid w:val="00866230"/>
    <w:rsid w:val="00866288"/>
    <w:rsid w:val="008662C1"/>
    <w:rsid w:val="008663DF"/>
    <w:rsid w:val="00866B2C"/>
    <w:rsid w:val="00866F64"/>
    <w:rsid w:val="00867060"/>
    <w:rsid w:val="00867066"/>
    <w:rsid w:val="00867358"/>
    <w:rsid w:val="00867381"/>
    <w:rsid w:val="00867414"/>
    <w:rsid w:val="00867746"/>
    <w:rsid w:val="00867FF5"/>
    <w:rsid w:val="00870380"/>
    <w:rsid w:val="00870470"/>
    <w:rsid w:val="00870506"/>
    <w:rsid w:val="00870698"/>
    <w:rsid w:val="00870BF8"/>
    <w:rsid w:val="00870C11"/>
    <w:rsid w:val="008710AA"/>
    <w:rsid w:val="008714EB"/>
    <w:rsid w:val="00871B1B"/>
    <w:rsid w:val="00872224"/>
    <w:rsid w:val="008724D8"/>
    <w:rsid w:val="0087258E"/>
    <w:rsid w:val="00872937"/>
    <w:rsid w:val="00872DA4"/>
    <w:rsid w:val="00872DA7"/>
    <w:rsid w:val="00872E86"/>
    <w:rsid w:val="008730B0"/>
    <w:rsid w:val="00873494"/>
    <w:rsid w:val="008737E1"/>
    <w:rsid w:val="00873C66"/>
    <w:rsid w:val="00873E54"/>
    <w:rsid w:val="00873E86"/>
    <w:rsid w:val="00874FF3"/>
    <w:rsid w:val="0087506F"/>
    <w:rsid w:val="0087616C"/>
    <w:rsid w:val="0087669E"/>
    <w:rsid w:val="00876963"/>
    <w:rsid w:val="00876AD2"/>
    <w:rsid w:val="00877520"/>
    <w:rsid w:val="00877841"/>
    <w:rsid w:val="00877851"/>
    <w:rsid w:val="00877897"/>
    <w:rsid w:val="008778F2"/>
    <w:rsid w:val="0087799E"/>
    <w:rsid w:val="00877E38"/>
    <w:rsid w:val="008801F8"/>
    <w:rsid w:val="00880257"/>
    <w:rsid w:val="008808B1"/>
    <w:rsid w:val="00880AD6"/>
    <w:rsid w:val="00880BBF"/>
    <w:rsid w:val="00880DCF"/>
    <w:rsid w:val="00881118"/>
    <w:rsid w:val="008811A1"/>
    <w:rsid w:val="00881228"/>
    <w:rsid w:val="0088134B"/>
    <w:rsid w:val="00881428"/>
    <w:rsid w:val="0088171B"/>
    <w:rsid w:val="00882219"/>
    <w:rsid w:val="00882298"/>
    <w:rsid w:val="00882317"/>
    <w:rsid w:val="0088314E"/>
    <w:rsid w:val="00883303"/>
    <w:rsid w:val="008839E2"/>
    <w:rsid w:val="00884C0D"/>
    <w:rsid w:val="00885013"/>
    <w:rsid w:val="0088515F"/>
    <w:rsid w:val="008851F9"/>
    <w:rsid w:val="00885589"/>
    <w:rsid w:val="00885CC9"/>
    <w:rsid w:val="00885D58"/>
    <w:rsid w:val="00885FB6"/>
    <w:rsid w:val="008863B4"/>
    <w:rsid w:val="00886998"/>
    <w:rsid w:val="00886AF8"/>
    <w:rsid w:val="00886D6A"/>
    <w:rsid w:val="00887786"/>
    <w:rsid w:val="00887D9F"/>
    <w:rsid w:val="00887FAA"/>
    <w:rsid w:val="008902B8"/>
    <w:rsid w:val="00890350"/>
    <w:rsid w:val="00890912"/>
    <w:rsid w:val="00890BD1"/>
    <w:rsid w:val="00890E54"/>
    <w:rsid w:val="0089110D"/>
    <w:rsid w:val="00891173"/>
    <w:rsid w:val="00891568"/>
    <w:rsid w:val="008916B0"/>
    <w:rsid w:val="00891F00"/>
    <w:rsid w:val="0089201C"/>
    <w:rsid w:val="00892628"/>
    <w:rsid w:val="0089295A"/>
    <w:rsid w:val="00892DE5"/>
    <w:rsid w:val="00893213"/>
    <w:rsid w:val="00893264"/>
    <w:rsid w:val="0089339F"/>
    <w:rsid w:val="0089383C"/>
    <w:rsid w:val="0089413C"/>
    <w:rsid w:val="008945C5"/>
    <w:rsid w:val="0089479D"/>
    <w:rsid w:val="00894D02"/>
    <w:rsid w:val="00894DCD"/>
    <w:rsid w:val="00895586"/>
    <w:rsid w:val="008955A2"/>
    <w:rsid w:val="00895AB4"/>
    <w:rsid w:val="00895B7D"/>
    <w:rsid w:val="00895BD9"/>
    <w:rsid w:val="00895F43"/>
    <w:rsid w:val="00896A97"/>
    <w:rsid w:val="00896D7E"/>
    <w:rsid w:val="00896E6F"/>
    <w:rsid w:val="00896ECB"/>
    <w:rsid w:val="00896F31"/>
    <w:rsid w:val="00897061"/>
    <w:rsid w:val="0089728F"/>
    <w:rsid w:val="008976AC"/>
    <w:rsid w:val="00897955"/>
    <w:rsid w:val="00897B47"/>
    <w:rsid w:val="00897B92"/>
    <w:rsid w:val="00897E01"/>
    <w:rsid w:val="00897E97"/>
    <w:rsid w:val="00897FA5"/>
    <w:rsid w:val="008A04A7"/>
    <w:rsid w:val="008A051C"/>
    <w:rsid w:val="008A0846"/>
    <w:rsid w:val="008A0A9C"/>
    <w:rsid w:val="008A0B9F"/>
    <w:rsid w:val="008A0DA9"/>
    <w:rsid w:val="008A140C"/>
    <w:rsid w:val="008A1432"/>
    <w:rsid w:val="008A1814"/>
    <w:rsid w:val="008A1A80"/>
    <w:rsid w:val="008A203D"/>
    <w:rsid w:val="008A221F"/>
    <w:rsid w:val="008A2A0E"/>
    <w:rsid w:val="008A2A6C"/>
    <w:rsid w:val="008A2B66"/>
    <w:rsid w:val="008A30BE"/>
    <w:rsid w:val="008A3284"/>
    <w:rsid w:val="008A3351"/>
    <w:rsid w:val="008A34BB"/>
    <w:rsid w:val="008A35BA"/>
    <w:rsid w:val="008A35C4"/>
    <w:rsid w:val="008A3640"/>
    <w:rsid w:val="008A3778"/>
    <w:rsid w:val="008A3E19"/>
    <w:rsid w:val="008A3EC3"/>
    <w:rsid w:val="008A4387"/>
    <w:rsid w:val="008A47B1"/>
    <w:rsid w:val="008A4CA5"/>
    <w:rsid w:val="008A581C"/>
    <w:rsid w:val="008A62A4"/>
    <w:rsid w:val="008A62EE"/>
    <w:rsid w:val="008A6358"/>
    <w:rsid w:val="008A6474"/>
    <w:rsid w:val="008A69A5"/>
    <w:rsid w:val="008A6E18"/>
    <w:rsid w:val="008A7069"/>
    <w:rsid w:val="008A70AA"/>
    <w:rsid w:val="008A7194"/>
    <w:rsid w:val="008A7217"/>
    <w:rsid w:val="008A72A7"/>
    <w:rsid w:val="008A73A6"/>
    <w:rsid w:val="008A7744"/>
    <w:rsid w:val="008A7B3C"/>
    <w:rsid w:val="008B0ACB"/>
    <w:rsid w:val="008B0E3C"/>
    <w:rsid w:val="008B1022"/>
    <w:rsid w:val="008B1B94"/>
    <w:rsid w:val="008B1F0D"/>
    <w:rsid w:val="008B22D6"/>
    <w:rsid w:val="008B235F"/>
    <w:rsid w:val="008B2A2C"/>
    <w:rsid w:val="008B2AFE"/>
    <w:rsid w:val="008B307F"/>
    <w:rsid w:val="008B31B0"/>
    <w:rsid w:val="008B3202"/>
    <w:rsid w:val="008B361A"/>
    <w:rsid w:val="008B3E0C"/>
    <w:rsid w:val="008B426E"/>
    <w:rsid w:val="008B4423"/>
    <w:rsid w:val="008B4B96"/>
    <w:rsid w:val="008B5017"/>
    <w:rsid w:val="008B5065"/>
    <w:rsid w:val="008B50B8"/>
    <w:rsid w:val="008B5A89"/>
    <w:rsid w:val="008B5F28"/>
    <w:rsid w:val="008B5F2E"/>
    <w:rsid w:val="008B6378"/>
    <w:rsid w:val="008B65DF"/>
    <w:rsid w:val="008B6A7F"/>
    <w:rsid w:val="008B6B1A"/>
    <w:rsid w:val="008B6BF1"/>
    <w:rsid w:val="008B6CAA"/>
    <w:rsid w:val="008B7137"/>
    <w:rsid w:val="008B7394"/>
    <w:rsid w:val="008B7495"/>
    <w:rsid w:val="008B75A3"/>
    <w:rsid w:val="008B772C"/>
    <w:rsid w:val="008B78E2"/>
    <w:rsid w:val="008B79DD"/>
    <w:rsid w:val="008C0B0D"/>
    <w:rsid w:val="008C0EA6"/>
    <w:rsid w:val="008C0F5C"/>
    <w:rsid w:val="008C1625"/>
    <w:rsid w:val="008C183D"/>
    <w:rsid w:val="008C188D"/>
    <w:rsid w:val="008C1BE1"/>
    <w:rsid w:val="008C1DA3"/>
    <w:rsid w:val="008C2251"/>
    <w:rsid w:val="008C2412"/>
    <w:rsid w:val="008C258D"/>
    <w:rsid w:val="008C2A57"/>
    <w:rsid w:val="008C3023"/>
    <w:rsid w:val="008C303A"/>
    <w:rsid w:val="008C31B0"/>
    <w:rsid w:val="008C325C"/>
    <w:rsid w:val="008C34B5"/>
    <w:rsid w:val="008C3956"/>
    <w:rsid w:val="008C3CB1"/>
    <w:rsid w:val="008C4033"/>
    <w:rsid w:val="008C4386"/>
    <w:rsid w:val="008C45BA"/>
    <w:rsid w:val="008C4721"/>
    <w:rsid w:val="008C4734"/>
    <w:rsid w:val="008C5068"/>
    <w:rsid w:val="008C5287"/>
    <w:rsid w:val="008C52A1"/>
    <w:rsid w:val="008C60D4"/>
    <w:rsid w:val="008C64C7"/>
    <w:rsid w:val="008C6954"/>
    <w:rsid w:val="008C6A10"/>
    <w:rsid w:val="008C6A6C"/>
    <w:rsid w:val="008C6F68"/>
    <w:rsid w:val="008C78D5"/>
    <w:rsid w:val="008C7BD6"/>
    <w:rsid w:val="008D04A8"/>
    <w:rsid w:val="008D06AD"/>
    <w:rsid w:val="008D079B"/>
    <w:rsid w:val="008D0F2A"/>
    <w:rsid w:val="008D15A3"/>
    <w:rsid w:val="008D1690"/>
    <w:rsid w:val="008D17A4"/>
    <w:rsid w:val="008D2417"/>
    <w:rsid w:val="008D245F"/>
    <w:rsid w:val="008D25A8"/>
    <w:rsid w:val="008D26D6"/>
    <w:rsid w:val="008D3622"/>
    <w:rsid w:val="008D3900"/>
    <w:rsid w:val="008D39BD"/>
    <w:rsid w:val="008D4D23"/>
    <w:rsid w:val="008D4DBE"/>
    <w:rsid w:val="008D510A"/>
    <w:rsid w:val="008D555A"/>
    <w:rsid w:val="008D56B2"/>
    <w:rsid w:val="008D580F"/>
    <w:rsid w:val="008D5841"/>
    <w:rsid w:val="008D5B76"/>
    <w:rsid w:val="008D5C82"/>
    <w:rsid w:val="008D60A8"/>
    <w:rsid w:val="008D698B"/>
    <w:rsid w:val="008D6A13"/>
    <w:rsid w:val="008D7034"/>
    <w:rsid w:val="008D70D6"/>
    <w:rsid w:val="008D739E"/>
    <w:rsid w:val="008D7CC1"/>
    <w:rsid w:val="008E03B3"/>
    <w:rsid w:val="008E1039"/>
    <w:rsid w:val="008E1181"/>
    <w:rsid w:val="008E134F"/>
    <w:rsid w:val="008E1441"/>
    <w:rsid w:val="008E1C89"/>
    <w:rsid w:val="008E32B2"/>
    <w:rsid w:val="008E3428"/>
    <w:rsid w:val="008E35B7"/>
    <w:rsid w:val="008E3605"/>
    <w:rsid w:val="008E3C20"/>
    <w:rsid w:val="008E3E09"/>
    <w:rsid w:val="008E3E82"/>
    <w:rsid w:val="008E40E4"/>
    <w:rsid w:val="008E4413"/>
    <w:rsid w:val="008E4DDB"/>
    <w:rsid w:val="008E592B"/>
    <w:rsid w:val="008E6576"/>
    <w:rsid w:val="008E6BEE"/>
    <w:rsid w:val="008E6C94"/>
    <w:rsid w:val="008E6E65"/>
    <w:rsid w:val="008E6E8D"/>
    <w:rsid w:val="008E6F5A"/>
    <w:rsid w:val="008E776B"/>
    <w:rsid w:val="008E7ADC"/>
    <w:rsid w:val="008F0079"/>
    <w:rsid w:val="008F116A"/>
    <w:rsid w:val="008F1633"/>
    <w:rsid w:val="008F1C75"/>
    <w:rsid w:val="008F2049"/>
    <w:rsid w:val="008F23A2"/>
    <w:rsid w:val="008F241E"/>
    <w:rsid w:val="008F2F0B"/>
    <w:rsid w:val="008F3555"/>
    <w:rsid w:val="008F3CD1"/>
    <w:rsid w:val="008F3D96"/>
    <w:rsid w:val="008F42B9"/>
    <w:rsid w:val="008F4752"/>
    <w:rsid w:val="008F5045"/>
    <w:rsid w:val="008F512F"/>
    <w:rsid w:val="008F5938"/>
    <w:rsid w:val="008F5FF5"/>
    <w:rsid w:val="008F611B"/>
    <w:rsid w:val="008F679D"/>
    <w:rsid w:val="008F688A"/>
    <w:rsid w:val="008F6D1B"/>
    <w:rsid w:val="008F70D7"/>
    <w:rsid w:val="008F70E5"/>
    <w:rsid w:val="008F7251"/>
    <w:rsid w:val="008F7573"/>
    <w:rsid w:val="008F77CC"/>
    <w:rsid w:val="008F7E88"/>
    <w:rsid w:val="009005BA"/>
    <w:rsid w:val="009008A3"/>
    <w:rsid w:val="00900B67"/>
    <w:rsid w:val="00900B6C"/>
    <w:rsid w:val="00900D14"/>
    <w:rsid w:val="00900D32"/>
    <w:rsid w:val="00901388"/>
    <w:rsid w:val="0090147C"/>
    <w:rsid w:val="0090159F"/>
    <w:rsid w:val="00901CD6"/>
    <w:rsid w:val="00902700"/>
    <w:rsid w:val="00902A0F"/>
    <w:rsid w:val="00902AB2"/>
    <w:rsid w:val="00902F2E"/>
    <w:rsid w:val="009030F1"/>
    <w:rsid w:val="009031EB"/>
    <w:rsid w:val="009033D9"/>
    <w:rsid w:val="0090349C"/>
    <w:rsid w:val="009036BB"/>
    <w:rsid w:val="00903842"/>
    <w:rsid w:val="0090388B"/>
    <w:rsid w:val="009038FC"/>
    <w:rsid w:val="0090420A"/>
    <w:rsid w:val="00904D4C"/>
    <w:rsid w:val="009053AA"/>
    <w:rsid w:val="00905589"/>
    <w:rsid w:val="00905F86"/>
    <w:rsid w:val="0090639D"/>
    <w:rsid w:val="0090651C"/>
    <w:rsid w:val="009070C9"/>
    <w:rsid w:val="009073AE"/>
    <w:rsid w:val="00907B88"/>
    <w:rsid w:val="00910470"/>
    <w:rsid w:val="0091071B"/>
    <w:rsid w:val="00910827"/>
    <w:rsid w:val="00910F67"/>
    <w:rsid w:val="00911217"/>
    <w:rsid w:val="00911937"/>
    <w:rsid w:val="00911A50"/>
    <w:rsid w:val="009121CA"/>
    <w:rsid w:val="0091240E"/>
    <w:rsid w:val="0091267B"/>
    <w:rsid w:val="00912B10"/>
    <w:rsid w:val="00912F04"/>
    <w:rsid w:val="00912F6E"/>
    <w:rsid w:val="009131EC"/>
    <w:rsid w:val="0091391B"/>
    <w:rsid w:val="00913984"/>
    <w:rsid w:val="00913AC7"/>
    <w:rsid w:val="00913DE6"/>
    <w:rsid w:val="009140BF"/>
    <w:rsid w:val="0091463E"/>
    <w:rsid w:val="009156AF"/>
    <w:rsid w:val="00915BBB"/>
    <w:rsid w:val="00916083"/>
    <w:rsid w:val="0091609C"/>
    <w:rsid w:val="009160A1"/>
    <w:rsid w:val="00916217"/>
    <w:rsid w:val="0091666A"/>
    <w:rsid w:val="009167F4"/>
    <w:rsid w:val="00916A1C"/>
    <w:rsid w:val="00916A91"/>
    <w:rsid w:val="00916C63"/>
    <w:rsid w:val="00917297"/>
    <w:rsid w:val="0091792F"/>
    <w:rsid w:val="00917972"/>
    <w:rsid w:val="009200CB"/>
    <w:rsid w:val="009201C2"/>
    <w:rsid w:val="00920ABD"/>
    <w:rsid w:val="00920C36"/>
    <w:rsid w:val="00920CA6"/>
    <w:rsid w:val="00920F30"/>
    <w:rsid w:val="00920FBB"/>
    <w:rsid w:val="00921116"/>
    <w:rsid w:val="00921269"/>
    <w:rsid w:val="009217F0"/>
    <w:rsid w:val="0092181B"/>
    <w:rsid w:val="00921830"/>
    <w:rsid w:val="00921BA9"/>
    <w:rsid w:val="00921D52"/>
    <w:rsid w:val="00922B71"/>
    <w:rsid w:val="0092301C"/>
    <w:rsid w:val="009230A4"/>
    <w:rsid w:val="00923360"/>
    <w:rsid w:val="009238AC"/>
    <w:rsid w:val="00923AE0"/>
    <w:rsid w:val="00923B5A"/>
    <w:rsid w:val="00923F1D"/>
    <w:rsid w:val="009243A4"/>
    <w:rsid w:val="009248E3"/>
    <w:rsid w:val="009248F3"/>
    <w:rsid w:val="00924DA1"/>
    <w:rsid w:val="00924F6E"/>
    <w:rsid w:val="009250BA"/>
    <w:rsid w:val="00925277"/>
    <w:rsid w:val="0092533A"/>
    <w:rsid w:val="0092536B"/>
    <w:rsid w:val="00925523"/>
    <w:rsid w:val="009256BE"/>
    <w:rsid w:val="00925A0C"/>
    <w:rsid w:val="0092605A"/>
    <w:rsid w:val="00926AD1"/>
    <w:rsid w:val="0092706A"/>
    <w:rsid w:val="0092755F"/>
    <w:rsid w:val="00927A54"/>
    <w:rsid w:val="00927B42"/>
    <w:rsid w:val="0093016F"/>
    <w:rsid w:val="0093079F"/>
    <w:rsid w:val="009310D7"/>
    <w:rsid w:val="009311E4"/>
    <w:rsid w:val="0093193F"/>
    <w:rsid w:val="00931D92"/>
    <w:rsid w:val="009321FE"/>
    <w:rsid w:val="009328EA"/>
    <w:rsid w:val="00932BB3"/>
    <w:rsid w:val="00932D17"/>
    <w:rsid w:val="00932D5D"/>
    <w:rsid w:val="0093359A"/>
    <w:rsid w:val="0093361F"/>
    <w:rsid w:val="00934562"/>
    <w:rsid w:val="009345FC"/>
    <w:rsid w:val="00934A97"/>
    <w:rsid w:val="00934CD0"/>
    <w:rsid w:val="00934F07"/>
    <w:rsid w:val="00934F50"/>
    <w:rsid w:val="00935183"/>
    <w:rsid w:val="00935317"/>
    <w:rsid w:val="009360CF"/>
    <w:rsid w:val="00936424"/>
    <w:rsid w:val="00936723"/>
    <w:rsid w:val="009368FD"/>
    <w:rsid w:val="00936993"/>
    <w:rsid w:val="009370CF"/>
    <w:rsid w:val="00937179"/>
    <w:rsid w:val="009371A3"/>
    <w:rsid w:val="009379D7"/>
    <w:rsid w:val="00937D4B"/>
    <w:rsid w:val="00940141"/>
    <w:rsid w:val="009401A0"/>
    <w:rsid w:val="00940784"/>
    <w:rsid w:val="00940AB6"/>
    <w:rsid w:val="00940DCA"/>
    <w:rsid w:val="0094135C"/>
    <w:rsid w:val="009413B0"/>
    <w:rsid w:val="0094170E"/>
    <w:rsid w:val="00941740"/>
    <w:rsid w:val="00941CBD"/>
    <w:rsid w:val="00941D0F"/>
    <w:rsid w:val="00941DF7"/>
    <w:rsid w:val="00941FB7"/>
    <w:rsid w:val="00942666"/>
    <w:rsid w:val="00942D95"/>
    <w:rsid w:val="0094334E"/>
    <w:rsid w:val="00943E8D"/>
    <w:rsid w:val="00944012"/>
    <w:rsid w:val="0094439B"/>
    <w:rsid w:val="009445AB"/>
    <w:rsid w:val="00944C88"/>
    <w:rsid w:val="009456B9"/>
    <w:rsid w:val="009456E7"/>
    <w:rsid w:val="009457AC"/>
    <w:rsid w:val="009460F4"/>
    <w:rsid w:val="009461C7"/>
    <w:rsid w:val="00946649"/>
    <w:rsid w:val="00946A7E"/>
    <w:rsid w:val="00946B38"/>
    <w:rsid w:val="00946BA1"/>
    <w:rsid w:val="00946EAA"/>
    <w:rsid w:val="009471C3"/>
    <w:rsid w:val="00947201"/>
    <w:rsid w:val="009472EC"/>
    <w:rsid w:val="00947470"/>
    <w:rsid w:val="00947495"/>
    <w:rsid w:val="00947632"/>
    <w:rsid w:val="009505CE"/>
    <w:rsid w:val="0095075E"/>
    <w:rsid w:val="00950E48"/>
    <w:rsid w:val="009513D0"/>
    <w:rsid w:val="009513DB"/>
    <w:rsid w:val="00951B97"/>
    <w:rsid w:val="00951D1E"/>
    <w:rsid w:val="0095270F"/>
    <w:rsid w:val="009527AD"/>
    <w:rsid w:val="00952BC5"/>
    <w:rsid w:val="00952DA0"/>
    <w:rsid w:val="0095356C"/>
    <w:rsid w:val="00953606"/>
    <w:rsid w:val="00953FA0"/>
    <w:rsid w:val="0095412D"/>
    <w:rsid w:val="00954595"/>
    <w:rsid w:val="00954E1C"/>
    <w:rsid w:val="0095542F"/>
    <w:rsid w:val="00955CE4"/>
    <w:rsid w:val="00955DC8"/>
    <w:rsid w:val="00955FA7"/>
    <w:rsid w:val="00956042"/>
    <w:rsid w:val="00956636"/>
    <w:rsid w:val="0095673A"/>
    <w:rsid w:val="009567AB"/>
    <w:rsid w:val="00957123"/>
    <w:rsid w:val="00957916"/>
    <w:rsid w:val="00957AD1"/>
    <w:rsid w:val="00957F79"/>
    <w:rsid w:val="00960082"/>
    <w:rsid w:val="00960549"/>
    <w:rsid w:val="00960C3F"/>
    <w:rsid w:val="009611BE"/>
    <w:rsid w:val="00961447"/>
    <w:rsid w:val="00961F49"/>
    <w:rsid w:val="0096207C"/>
    <w:rsid w:val="00962123"/>
    <w:rsid w:val="009621FE"/>
    <w:rsid w:val="009623F7"/>
    <w:rsid w:val="00962D2E"/>
    <w:rsid w:val="00962D35"/>
    <w:rsid w:val="00962E0E"/>
    <w:rsid w:val="009630AA"/>
    <w:rsid w:val="00963997"/>
    <w:rsid w:val="00963EE2"/>
    <w:rsid w:val="0096480D"/>
    <w:rsid w:val="00964D97"/>
    <w:rsid w:val="00965183"/>
    <w:rsid w:val="00965304"/>
    <w:rsid w:val="00965C2A"/>
    <w:rsid w:val="00965C4B"/>
    <w:rsid w:val="00965F95"/>
    <w:rsid w:val="00965FFC"/>
    <w:rsid w:val="009660C7"/>
    <w:rsid w:val="00966121"/>
    <w:rsid w:val="00966163"/>
    <w:rsid w:val="0096709B"/>
    <w:rsid w:val="0096713C"/>
    <w:rsid w:val="00967346"/>
    <w:rsid w:val="00967575"/>
    <w:rsid w:val="009675E1"/>
    <w:rsid w:val="00967736"/>
    <w:rsid w:val="0096795E"/>
    <w:rsid w:val="00967A5F"/>
    <w:rsid w:val="0097002F"/>
    <w:rsid w:val="00970147"/>
    <w:rsid w:val="0097029E"/>
    <w:rsid w:val="00970926"/>
    <w:rsid w:val="00971033"/>
    <w:rsid w:val="009710EA"/>
    <w:rsid w:val="00971138"/>
    <w:rsid w:val="00971400"/>
    <w:rsid w:val="0097176E"/>
    <w:rsid w:val="0097189F"/>
    <w:rsid w:val="00971A24"/>
    <w:rsid w:val="00971A5A"/>
    <w:rsid w:val="00971C62"/>
    <w:rsid w:val="009727D3"/>
    <w:rsid w:val="00972982"/>
    <w:rsid w:val="00972995"/>
    <w:rsid w:val="00972E33"/>
    <w:rsid w:val="00972E3E"/>
    <w:rsid w:val="00972F73"/>
    <w:rsid w:val="009730DE"/>
    <w:rsid w:val="00973401"/>
    <w:rsid w:val="009735EA"/>
    <w:rsid w:val="00973A84"/>
    <w:rsid w:val="00973AB3"/>
    <w:rsid w:val="00974289"/>
    <w:rsid w:val="009742E8"/>
    <w:rsid w:val="009743D9"/>
    <w:rsid w:val="00974821"/>
    <w:rsid w:val="0097509B"/>
    <w:rsid w:val="009754C1"/>
    <w:rsid w:val="009755B9"/>
    <w:rsid w:val="00975604"/>
    <w:rsid w:val="00975D4D"/>
    <w:rsid w:val="00975DBC"/>
    <w:rsid w:val="00975FED"/>
    <w:rsid w:val="00976797"/>
    <w:rsid w:val="00977812"/>
    <w:rsid w:val="0097787D"/>
    <w:rsid w:val="00977E8E"/>
    <w:rsid w:val="0098010A"/>
    <w:rsid w:val="00980262"/>
    <w:rsid w:val="00980973"/>
    <w:rsid w:val="00981031"/>
    <w:rsid w:val="009811FF"/>
    <w:rsid w:val="00981518"/>
    <w:rsid w:val="009816A9"/>
    <w:rsid w:val="009819D6"/>
    <w:rsid w:val="0098276E"/>
    <w:rsid w:val="009827B2"/>
    <w:rsid w:val="00982836"/>
    <w:rsid w:val="00982FBA"/>
    <w:rsid w:val="00983068"/>
    <w:rsid w:val="00983284"/>
    <w:rsid w:val="009835CC"/>
    <w:rsid w:val="00983798"/>
    <w:rsid w:val="00983A58"/>
    <w:rsid w:val="00983B77"/>
    <w:rsid w:val="0098412F"/>
    <w:rsid w:val="009844AF"/>
    <w:rsid w:val="0098461E"/>
    <w:rsid w:val="00984D63"/>
    <w:rsid w:val="009850EC"/>
    <w:rsid w:val="00986D40"/>
    <w:rsid w:val="00987087"/>
    <w:rsid w:val="009872E3"/>
    <w:rsid w:val="00987637"/>
    <w:rsid w:val="0098795D"/>
    <w:rsid w:val="00987B5F"/>
    <w:rsid w:val="00987B9C"/>
    <w:rsid w:val="00987CA7"/>
    <w:rsid w:val="00987DBB"/>
    <w:rsid w:val="00987FD2"/>
    <w:rsid w:val="009900C2"/>
    <w:rsid w:val="00991482"/>
    <w:rsid w:val="00991ECD"/>
    <w:rsid w:val="00991FDD"/>
    <w:rsid w:val="00991FEA"/>
    <w:rsid w:val="0099201B"/>
    <w:rsid w:val="0099277C"/>
    <w:rsid w:val="00993578"/>
    <w:rsid w:val="009936E8"/>
    <w:rsid w:val="00993BC4"/>
    <w:rsid w:val="00993EF7"/>
    <w:rsid w:val="00993FB4"/>
    <w:rsid w:val="0099405A"/>
    <w:rsid w:val="009943DD"/>
    <w:rsid w:val="009945B1"/>
    <w:rsid w:val="009947AB"/>
    <w:rsid w:val="00994BC6"/>
    <w:rsid w:val="009956EC"/>
    <w:rsid w:val="00995BA5"/>
    <w:rsid w:val="00995CBC"/>
    <w:rsid w:val="00995E16"/>
    <w:rsid w:val="00996873"/>
    <w:rsid w:val="009968A9"/>
    <w:rsid w:val="00996B99"/>
    <w:rsid w:val="009972DC"/>
    <w:rsid w:val="009975E1"/>
    <w:rsid w:val="00997DA4"/>
    <w:rsid w:val="00997DF6"/>
    <w:rsid w:val="009A030D"/>
    <w:rsid w:val="009A0901"/>
    <w:rsid w:val="009A0CBE"/>
    <w:rsid w:val="009A0D48"/>
    <w:rsid w:val="009A1264"/>
    <w:rsid w:val="009A16A9"/>
    <w:rsid w:val="009A16C9"/>
    <w:rsid w:val="009A1B41"/>
    <w:rsid w:val="009A1D1F"/>
    <w:rsid w:val="009A231E"/>
    <w:rsid w:val="009A2486"/>
    <w:rsid w:val="009A264B"/>
    <w:rsid w:val="009A271A"/>
    <w:rsid w:val="009A3631"/>
    <w:rsid w:val="009A376E"/>
    <w:rsid w:val="009A3E29"/>
    <w:rsid w:val="009A4338"/>
    <w:rsid w:val="009A4670"/>
    <w:rsid w:val="009A47CA"/>
    <w:rsid w:val="009A4C84"/>
    <w:rsid w:val="009A4D0D"/>
    <w:rsid w:val="009A4EB9"/>
    <w:rsid w:val="009A4FEA"/>
    <w:rsid w:val="009A509F"/>
    <w:rsid w:val="009A532C"/>
    <w:rsid w:val="009A57DE"/>
    <w:rsid w:val="009A5908"/>
    <w:rsid w:val="009A5B72"/>
    <w:rsid w:val="009A65AF"/>
    <w:rsid w:val="009A6897"/>
    <w:rsid w:val="009A73D2"/>
    <w:rsid w:val="009A7B1A"/>
    <w:rsid w:val="009A7E93"/>
    <w:rsid w:val="009B0132"/>
    <w:rsid w:val="009B02EC"/>
    <w:rsid w:val="009B11D3"/>
    <w:rsid w:val="009B19FF"/>
    <w:rsid w:val="009B2385"/>
    <w:rsid w:val="009B2BDC"/>
    <w:rsid w:val="009B2E20"/>
    <w:rsid w:val="009B3452"/>
    <w:rsid w:val="009B36AE"/>
    <w:rsid w:val="009B3887"/>
    <w:rsid w:val="009B38A4"/>
    <w:rsid w:val="009B4472"/>
    <w:rsid w:val="009B449B"/>
    <w:rsid w:val="009B461E"/>
    <w:rsid w:val="009B4F57"/>
    <w:rsid w:val="009B524C"/>
    <w:rsid w:val="009B548A"/>
    <w:rsid w:val="009B5646"/>
    <w:rsid w:val="009B57E4"/>
    <w:rsid w:val="009B5A7A"/>
    <w:rsid w:val="009B5B20"/>
    <w:rsid w:val="009B5C77"/>
    <w:rsid w:val="009B60CF"/>
    <w:rsid w:val="009B65DC"/>
    <w:rsid w:val="009B6BB0"/>
    <w:rsid w:val="009B6FD2"/>
    <w:rsid w:val="009B7E4C"/>
    <w:rsid w:val="009B7F13"/>
    <w:rsid w:val="009C123F"/>
    <w:rsid w:val="009C14A9"/>
    <w:rsid w:val="009C14EF"/>
    <w:rsid w:val="009C1C35"/>
    <w:rsid w:val="009C1C92"/>
    <w:rsid w:val="009C1CF7"/>
    <w:rsid w:val="009C1DD3"/>
    <w:rsid w:val="009C2001"/>
    <w:rsid w:val="009C20CC"/>
    <w:rsid w:val="009C24AF"/>
    <w:rsid w:val="009C2AA3"/>
    <w:rsid w:val="009C30AF"/>
    <w:rsid w:val="009C3197"/>
    <w:rsid w:val="009C35AF"/>
    <w:rsid w:val="009C3723"/>
    <w:rsid w:val="009C3845"/>
    <w:rsid w:val="009C3D83"/>
    <w:rsid w:val="009C3FCB"/>
    <w:rsid w:val="009C48DC"/>
    <w:rsid w:val="009C5030"/>
    <w:rsid w:val="009C5191"/>
    <w:rsid w:val="009C5594"/>
    <w:rsid w:val="009C5A88"/>
    <w:rsid w:val="009C5D9F"/>
    <w:rsid w:val="009C6442"/>
    <w:rsid w:val="009C6922"/>
    <w:rsid w:val="009C6959"/>
    <w:rsid w:val="009C69A0"/>
    <w:rsid w:val="009C6D85"/>
    <w:rsid w:val="009C6E06"/>
    <w:rsid w:val="009C7242"/>
    <w:rsid w:val="009C7539"/>
    <w:rsid w:val="009C79E7"/>
    <w:rsid w:val="009C7ACB"/>
    <w:rsid w:val="009C7C98"/>
    <w:rsid w:val="009C7CA1"/>
    <w:rsid w:val="009C7F43"/>
    <w:rsid w:val="009D09D4"/>
    <w:rsid w:val="009D0B0D"/>
    <w:rsid w:val="009D1367"/>
    <w:rsid w:val="009D15C8"/>
    <w:rsid w:val="009D18A5"/>
    <w:rsid w:val="009D1905"/>
    <w:rsid w:val="009D1AFF"/>
    <w:rsid w:val="009D289F"/>
    <w:rsid w:val="009D2AEC"/>
    <w:rsid w:val="009D2F91"/>
    <w:rsid w:val="009D2F9B"/>
    <w:rsid w:val="009D3841"/>
    <w:rsid w:val="009D3BB7"/>
    <w:rsid w:val="009D3BDF"/>
    <w:rsid w:val="009D3D58"/>
    <w:rsid w:val="009D4248"/>
    <w:rsid w:val="009D4385"/>
    <w:rsid w:val="009D48B6"/>
    <w:rsid w:val="009D49C5"/>
    <w:rsid w:val="009D4AAC"/>
    <w:rsid w:val="009D5430"/>
    <w:rsid w:val="009D557F"/>
    <w:rsid w:val="009D576E"/>
    <w:rsid w:val="009D594F"/>
    <w:rsid w:val="009D6EF4"/>
    <w:rsid w:val="009D70AE"/>
    <w:rsid w:val="009D75C9"/>
    <w:rsid w:val="009D7BA9"/>
    <w:rsid w:val="009E0B75"/>
    <w:rsid w:val="009E0C27"/>
    <w:rsid w:val="009E17D3"/>
    <w:rsid w:val="009E1BFB"/>
    <w:rsid w:val="009E1C6C"/>
    <w:rsid w:val="009E2601"/>
    <w:rsid w:val="009E2BE2"/>
    <w:rsid w:val="009E2C5B"/>
    <w:rsid w:val="009E3008"/>
    <w:rsid w:val="009E3556"/>
    <w:rsid w:val="009E36F4"/>
    <w:rsid w:val="009E3AFC"/>
    <w:rsid w:val="009E3D66"/>
    <w:rsid w:val="009E3DD0"/>
    <w:rsid w:val="009E3E76"/>
    <w:rsid w:val="009E4082"/>
    <w:rsid w:val="009E43CA"/>
    <w:rsid w:val="009E45D2"/>
    <w:rsid w:val="009E45FA"/>
    <w:rsid w:val="009E51B9"/>
    <w:rsid w:val="009E5391"/>
    <w:rsid w:val="009E55E9"/>
    <w:rsid w:val="009E5E91"/>
    <w:rsid w:val="009E6079"/>
    <w:rsid w:val="009E67AF"/>
    <w:rsid w:val="009E68E1"/>
    <w:rsid w:val="009E6C1B"/>
    <w:rsid w:val="009E6D75"/>
    <w:rsid w:val="009E6FD7"/>
    <w:rsid w:val="009E71C7"/>
    <w:rsid w:val="009E726E"/>
    <w:rsid w:val="009E7643"/>
    <w:rsid w:val="009E7BBA"/>
    <w:rsid w:val="009E7E72"/>
    <w:rsid w:val="009F0161"/>
    <w:rsid w:val="009F039D"/>
    <w:rsid w:val="009F06B2"/>
    <w:rsid w:val="009F0B04"/>
    <w:rsid w:val="009F0E20"/>
    <w:rsid w:val="009F0F08"/>
    <w:rsid w:val="009F13BF"/>
    <w:rsid w:val="009F1609"/>
    <w:rsid w:val="009F1DA8"/>
    <w:rsid w:val="009F1FCB"/>
    <w:rsid w:val="009F2554"/>
    <w:rsid w:val="009F279C"/>
    <w:rsid w:val="009F29C5"/>
    <w:rsid w:val="009F2A14"/>
    <w:rsid w:val="009F3AF6"/>
    <w:rsid w:val="009F3CC7"/>
    <w:rsid w:val="009F410F"/>
    <w:rsid w:val="009F433F"/>
    <w:rsid w:val="009F4683"/>
    <w:rsid w:val="009F4777"/>
    <w:rsid w:val="009F4984"/>
    <w:rsid w:val="009F4B43"/>
    <w:rsid w:val="009F4D74"/>
    <w:rsid w:val="009F623E"/>
    <w:rsid w:val="009F6803"/>
    <w:rsid w:val="009F6FF1"/>
    <w:rsid w:val="009F7104"/>
    <w:rsid w:val="009F7148"/>
    <w:rsid w:val="009F75BB"/>
    <w:rsid w:val="009F7E1B"/>
    <w:rsid w:val="009F7E97"/>
    <w:rsid w:val="00A002E5"/>
    <w:rsid w:val="00A003B6"/>
    <w:rsid w:val="00A003BD"/>
    <w:rsid w:val="00A00449"/>
    <w:rsid w:val="00A007F2"/>
    <w:rsid w:val="00A00983"/>
    <w:rsid w:val="00A017C8"/>
    <w:rsid w:val="00A01A29"/>
    <w:rsid w:val="00A01D15"/>
    <w:rsid w:val="00A02207"/>
    <w:rsid w:val="00A0221E"/>
    <w:rsid w:val="00A022DB"/>
    <w:rsid w:val="00A02402"/>
    <w:rsid w:val="00A02425"/>
    <w:rsid w:val="00A028CD"/>
    <w:rsid w:val="00A02DDC"/>
    <w:rsid w:val="00A0363D"/>
    <w:rsid w:val="00A03846"/>
    <w:rsid w:val="00A038D0"/>
    <w:rsid w:val="00A0476E"/>
    <w:rsid w:val="00A047BD"/>
    <w:rsid w:val="00A04807"/>
    <w:rsid w:val="00A04A8F"/>
    <w:rsid w:val="00A04CC6"/>
    <w:rsid w:val="00A0545A"/>
    <w:rsid w:val="00A05C0E"/>
    <w:rsid w:val="00A0605F"/>
    <w:rsid w:val="00A065C2"/>
    <w:rsid w:val="00A0669A"/>
    <w:rsid w:val="00A0721C"/>
    <w:rsid w:val="00A0729E"/>
    <w:rsid w:val="00A076AB"/>
    <w:rsid w:val="00A07793"/>
    <w:rsid w:val="00A07995"/>
    <w:rsid w:val="00A07A8D"/>
    <w:rsid w:val="00A07D0D"/>
    <w:rsid w:val="00A100C1"/>
    <w:rsid w:val="00A101A6"/>
    <w:rsid w:val="00A10627"/>
    <w:rsid w:val="00A10771"/>
    <w:rsid w:val="00A10D0B"/>
    <w:rsid w:val="00A10E17"/>
    <w:rsid w:val="00A10ED4"/>
    <w:rsid w:val="00A1147F"/>
    <w:rsid w:val="00A117D5"/>
    <w:rsid w:val="00A11E88"/>
    <w:rsid w:val="00A120A7"/>
    <w:rsid w:val="00A12D20"/>
    <w:rsid w:val="00A13552"/>
    <w:rsid w:val="00A139D6"/>
    <w:rsid w:val="00A13C01"/>
    <w:rsid w:val="00A13D07"/>
    <w:rsid w:val="00A13DC8"/>
    <w:rsid w:val="00A14672"/>
    <w:rsid w:val="00A1489E"/>
    <w:rsid w:val="00A14DCC"/>
    <w:rsid w:val="00A1508F"/>
    <w:rsid w:val="00A153E2"/>
    <w:rsid w:val="00A15D18"/>
    <w:rsid w:val="00A16059"/>
    <w:rsid w:val="00A16129"/>
    <w:rsid w:val="00A16309"/>
    <w:rsid w:val="00A16832"/>
    <w:rsid w:val="00A168BD"/>
    <w:rsid w:val="00A169BB"/>
    <w:rsid w:val="00A16B27"/>
    <w:rsid w:val="00A1733F"/>
    <w:rsid w:val="00A1766D"/>
    <w:rsid w:val="00A17717"/>
    <w:rsid w:val="00A17895"/>
    <w:rsid w:val="00A17F19"/>
    <w:rsid w:val="00A20087"/>
    <w:rsid w:val="00A208CC"/>
    <w:rsid w:val="00A20DCD"/>
    <w:rsid w:val="00A20E43"/>
    <w:rsid w:val="00A212CB"/>
    <w:rsid w:val="00A22013"/>
    <w:rsid w:val="00A229E6"/>
    <w:rsid w:val="00A22B14"/>
    <w:rsid w:val="00A22E71"/>
    <w:rsid w:val="00A23960"/>
    <w:rsid w:val="00A23F9F"/>
    <w:rsid w:val="00A2408E"/>
    <w:rsid w:val="00A243A8"/>
    <w:rsid w:val="00A244A8"/>
    <w:rsid w:val="00A24679"/>
    <w:rsid w:val="00A247F1"/>
    <w:rsid w:val="00A24F09"/>
    <w:rsid w:val="00A25896"/>
    <w:rsid w:val="00A25E04"/>
    <w:rsid w:val="00A25F0D"/>
    <w:rsid w:val="00A261C6"/>
    <w:rsid w:val="00A261CE"/>
    <w:rsid w:val="00A2645E"/>
    <w:rsid w:val="00A26956"/>
    <w:rsid w:val="00A26D1E"/>
    <w:rsid w:val="00A26F0B"/>
    <w:rsid w:val="00A26FFA"/>
    <w:rsid w:val="00A27124"/>
    <w:rsid w:val="00A27138"/>
    <w:rsid w:val="00A27466"/>
    <w:rsid w:val="00A274CB"/>
    <w:rsid w:val="00A27542"/>
    <w:rsid w:val="00A2766E"/>
    <w:rsid w:val="00A277AA"/>
    <w:rsid w:val="00A27853"/>
    <w:rsid w:val="00A27A72"/>
    <w:rsid w:val="00A27FB0"/>
    <w:rsid w:val="00A30097"/>
    <w:rsid w:val="00A30324"/>
    <w:rsid w:val="00A304D8"/>
    <w:rsid w:val="00A310D5"/>
    <w:rsid w:val="00A3123F"/>
    <w:rsid w:val="00A31581"/>
    <w:rsid w:val="00A31832"/>
    <w:rsid w:val="00A31EEF"/>
    <w:rsid w:val="00A3205A"/>
    <w:rsid w:val="00A32110"/>
    <w:rsid w:val="00A326B7"/>
    <w:rsid w:val="00A329F8"/>
    <w:rsid w:val="00A32A15"/>
    <w:rsid w:val="00A32B6F"/>
    <w:rsid w:val="00A33CB4"/>
    <w:rsid w:val="00A33DA9"/>
    <w:rsid w:val="00A3406A"/>
    <w:rsid w:val="00A3408E"/>
    <w:rsid w:val="00A3465E"/>
    <w:rsid w:val="00A3468E"/>
    <w:rsid w:val="00A34A21"/>
    <w:rsid w:val="00A34BC9"/>
    <w:rsid w:val="00A34D20"/>
    <w:rsid w:val="00A34EB2"/>
    <w:rsid w:val="00A34FE5"/>
    <w:rsid w:val="00A350F6"/>
    <w:rsid w:val="00A3541E"/>
    <w:rsid w:val="00A35763"/>
    <w:rsid w:val="00A3583F"/>
    <w:rsid w:val="00A35844"/>
    <w:rsid w:val="00A3617D"/>
    <w:rsid w:val="00A367DC"/>
    <w:rsid w:val="00A36866"/>
    <w:rsid w:val="00A369FE"/>
    <w:rsid w:val="00A36A5F"/>
    <w:rsid w:val="00A36B88"/>
    <w:rsid w:val="00A37217"/>
    <w:rsid w:val="00A37286"/>
    <w:rsid w:val="00A37978"/>
    <w:rsid w:val="00A3799B"/>
    <w:rsid w:val="00A37A44"/>
    <w:rsid w:val="00A37B34"/>
    <w:rsid w:val="00A37BF4"/>
    <w:rsid w:val="00A404E7"/>
    <w:rsid w:val="00A40591"/>
    <w:rsid w:val="00A4078A"/>
    <w:rsid w:val="00A4078D"/>
    <w:rsid w:val="00A40959"/>
    <w:rsid w:val="00A40A33"/>
    <w:rsid w:val="00A40A51"/>
    <w:rsid w:val="00A40D67"/>
    <w:rsid w:val="00A40DEB"/>
    <w:rsid w:val="00A40E83"/>
    <w:rsid w:val="00A40FB5"/>
    <w:rsid w:val="00A418B2"/>
    <w:rsid w:val="00A4198A"/>
    <w:rsid w:val="00A41BB3"/>
    <w:rsid w:val="00A41C2F"/>
    <w:rsid w:val="00A42E08"/>
    <w:rsid w:val="00A4329E"/>
    <w:rsid w:val="00A43509"/>
    <w:rsid w:val="00A44070"/>
    <w:rsid w:val="00A4421C"/>
    <w:rsid w:val="00A44330"/>
    <w:rsid w:val="00A4474D"/>
    <w:rsid w:val="00A44752"/>
    <w:rsid w:val="00A447C2"/>
    <w:rsid w:val="00A44859"/>
    <w:rsid w:val="00A451C3"/>
    <w:rsid w:val="00A455CD"/>
    <w:rsid w:val="00A457AA"/>
    <w:rsid w:val="00A45DC4"/>
    <w:rsid w:val="00A46175"/>
    <w:rsid w:val="00A46371"/>
    <w:rsid w:val="00A46431"/>
    <w:rsid w:val="00A46479"/>
    <w:rsid w:val="00A46F4C"/>
    <w:rsid w:val="00A46F96"/>
    <w:rsid w:val="00A4700D"/>
    <w:rsid w:val="00A47407"/>
    <w:rsid w:val="00A47B9F"/>
    <w:rsid w:val="00A50161"/>
    <w:rsid w:val="00A501B4"/>
    <w:rsid w:val="00A50305"/>
    <w:rsid w:val="00A50590"/>
    <w:rsid w:val="00A5077C"/>
    <w:rsid w:val="00A507CB"/>
    <w:rsid w:val="00A50857"/>
    <w:rsid w:val="00A50AA7"/>
    <w:rsid w:val="00A50E82"/>
    <w:rsid w:val="00A51581"/>
    <w:rsid w:val="00A51F62"/>
    <w:rsid w:val="00A5292E"/>
    <w:rsid w:val="00A5294A"/>
    <w:rsid w:val="00A52BCD"/>
    <w:rsid w:val="00A53011"/>
    <w:rsid w:val="00A53030"/>
    <w:rsid w:val="00A5346E"/>
    <w:rsid w:val="00A53899"/>
    <w:rsid w:val="00A53ABE"/>
    <w:rsid w:val="00A53C93"/>
    <w:rsid w:val="00A53DA6"/>
    <w:rsid w:val="00A542A8"/>
    <w:rsid w:val="00A54859"/>
    <w:rsid w:val="00A548C6"/>
    <w:rsid w:val="00A5522A"/>
    <w:rsid w:val="00A55230"/>
    <w:rsid w:val="00A556AE"/>
    <w:rsid w:val="00A55BD6"/>
    <w:rsid w:val="00A55DC3"/>
    <w:rsid w:val="00A55E08"/>
    <w:rsid w:val="00A56094"/>
    <w:rsid w:val="00A56130"/>
    <w:rsid w:val="00A56188"/>
    <w:rsid w:val="00A5639C"/>
    <w:rsid w:val="00A5641A"/>
    <w:rsid w:val="00A56EC8"/>
    <w:rsid w:val="00A5713D"/>
    <w:rsid w:val="00A57405"/>
    <w:rsid w:val="00A5753B"/>
    <w:rsid w:val="00A57883"/>
    <w:rsid w:val="00A579BB"/>
    <w:rsid w:val="00A57B53"/>
    <w:rsid w:val="00A57D6B"/>
    <w:rsid w:val="00A60395"/>
    <w:rsid w:val="00A60BF0"/>
    <w:rsid w:val="00A60C80"/>
    <w:rsid w:val="00A619F8"/>
    <w:rsid w:val="00A61FC6"/>
    <w:rsid w:val="00A62007"/>
    <w:rsid w:val="00A62414"/>
    <w:rsid w:val="00A62D6C"/>
    <w:rsid w:val="00A62FA2"/>
    <w:rsid w:val="00A62FF9"/>
    <w:rsid w:val="00A63455"/>
    <w:rsid w:val="00A63609"/>
    <w:rsid w:val="00A63BD4"/>
    <w:rsid w:val="00A63D36"/>
    <w:rsid w:val="00A643F3"/>
    <w:rsid w:val="00A647E4"/>
    <w:rsid w:val="00A64C71"/>
    <w:rsid w:val="00A64E5D"/>
    <w:rsid w:val="00A6505E"/>
    <w:rsid w:val="00A65268"/>
    <w:rsid w:val="00A652A1"/>
    <w:rsid w:val="00A65380"/>
    <w:rsid w:val="00A65B59"/>
    <w:rsid w:val="00A65F7C"/>
    <w:rsid w:val="00A66172"/>
    <w:rsid w:val="00A66235"/>
    <w:rsid w:val="00A66705"/>
    <w:rsid w:val="00A66C6A"/>
    <w:rsid w:val="00A6710C"/>
    <w:rsid w:val="00A6713B"/>
    <w:rsid w:val="00A6784E"/>
    <w:rsid w:val="00A67F81"/>
    <w:rsid w:val="00A703CE"/>
    <w:rsid w:val="00A703D0"/>
    <w:rsid w:val="00A70782"/>
    <w:rsid w:val="00A70DC8"/>
    <w:rsid w:val="00A7199E"/>
    <w:rsid w:val="00A71B04"/>
    <w:rsid w:val="00A71B18"/>
    <w:rsid w:val="00A71C05"/>
    <w:rsid w:val="00A71D9D"/>
    <w:rsid w:val="00A7231B"/>
    <w:rsid w:val="00A72445"/>
    <w:rsid w:val="00A72575"/>
    <w:rsid w:val="00A72A97"/>
    <w:rsid w:val="00A73352"/>
    <w:rsid w:val="00A735A6"/>
    <w:rsid w:val="00A736FE"/>
    <w:rsid w:val="00A73817"/>
    <w:rsid w:val="00A738A4"/>
    <w:rsid w:val="00A73CA6"/>
    <w:rsid w:val="00A74722"/>
    <w:rsid w:val="00A748B0"/>
    <w:rsid w:val="00A7585A"/>
    <w:rsid w:val="00A75B48"/>
    <w:rsid w:val="00A76118"/>
    <w:rsid w:val="00A76306"/>
    <w:rsid w:val="00A76895"/>
    <w:rsid w:val="00A76EB2"/>
    <w:rsid w:val="00A76EDA"/>
    <w:rsid w:val="00A77830"/>
    <w:rsid w:val="00A77941"/>
    <w:rsid w:val="00A77EAD"/>
    <w:rsid w:val="00A77F77"/>
    <w:rsid w:val="00A800E9"/>
    <w:rsid w:val="00A8031D"/>
    <w:rsid w:val="00A8066F"/>
    <w:rsid w:val="00A80721"/>
    <w:rsid w:val="00A8076F"/>
    <w:rsid w:val="00A80867"/>
    <w:rsid w:val="00A808A0"/>
    <w:rsid w:val="00A80D5D"/>
    <w:rsid w:val="00A80E22"/>
    <w:rsid w:val="00A8117B"/>
    <w:rsid w:val="00A812CE"/>
    <w:rsid w:val="00A8132E"/>
    <w:rsid w:val="00A8162D"/>
    <w:rsid w:val="00A8199D"/>
    <w:rsid w:val="00A81A66"/>
    <w:rsid w:val="00A81B7D"/>
    <w:rsid w:val="00A81B9E"/>
    <w:rsid w:val="00A81BF1"/>
    <w:rsid w:val="00A824F8"/>
    <w:rsid w:val="00A82621"/>
    <w:rsid w:val="00A82FDB"/>
    <w:rsid w:val="00A83005"/>
    <w:rsid w:val="00A8306F"/>
    <w:rsid w:val="00A8328F"/>
    <w:rsid w:val="00A833EC"/>
    <w:rsid w:val="00A833FA"/>
    <w:rsid w:val="00A83632"/>
    <w:rsid w:val="00A836A5"/>
    <w:rsid w:val="00A83848"/>
    <w:rsid w:val="00A83AFE"/>
    <w:rsid w:val="00A84596"/>
    <w:rsid w:val="00A84F4F"/>
    <w:rsid w:val="00A8500E"/>
    <w:rsid w:val="00A85ADA"/>
    <w:rsid w:val="00A85D29"/>
    <w:rsid w:val="00A85F6F"/>
    <w:rsid w:val="00A86D69"/>
    <w:rsid w:val="00A87261"/>
    <w:rsid w:val="00A8731C"/>
    <w:rsid w:val="00A87CC8"/>
    <w:rsid w:val="00A9002D"/>
    <w:rsid w:val="00A90396"/>
    <w:rsid w:val="00A90A62"/>
    <w:rsid w:val="00A9123B"/>
    <w:rsid w:val="00A9228B"/>
    <w:rsid w:val="00A923E1"/>
    <w:rsid w:val="00A92846"/>
    <w:rsid w:val="00A93494"/>
    <w:rsid w:val="00A93A1F"/>
    <w:rsid w:val="00A941EF"/>
    <w:rsid w:val="00A9432B"/>
    <w:rsid w:val="00A94CE7"/>
    <w:rsid w:val="00A94F0B"/>
    <w:rsid w:val="00A95198"/>
    <w:rsid w:val="00A95A5F"/>
    <w:rsid w:val="00A95CFA"/>
    <w:rsid w:val="00A961D1"/>
    <w:rsid w:val="00A96343"/>
    <w:rsid w:val="00A96BC7"/>
    <w:rsid w:val="00A96C7D"/>
    <w:rsid w:val="00A96EDA"/>
    <w:rsid w:val="00A970CF"/>
    <w:rsid w:val="00A973D8"/>
    <w:rsid w:val="00A975F8"/>
    <w:rsid w:val="00A977A3"/>
    <w:rsid w:val="00A97F85"/>
    <w:rsid w:val="00AA0289"/>
    <w:rsid w:val="00AA02C3"/>
    <w:rsid w:val="00AA0404"/>
    <w:rsid w:val="00AA068F"/>
    <w:rsid w:val="00AA06DB"/>
    <w:rsid w:val="00AA07A1"/>
    <w:rsid w:val="00AA0E5A"/>
    <w:rsid w:val="00AA1205"/>
    <w:rsid w:val="00AA1574"/>
    <w:rsid w:val="00AA190F"/>
    <w:rsid w:val="00AA22F0"/>
    <w:rsid w:val="00AA28DB"/>
    <w:rsid w:val="00AA2E51"/>
    <w:rsid w:val="00AA31A7"/>
    <w:rsid w:val="00AA33B2"/>
    <w:rsid w:val="00AA354F"/>
    <w:rsid w:val="00AA3D30"/>
    <w:rsid w:val="00AA3F64"/>
    <w:rsid w:val="00AA42DC"/>
    <w:rsid w:val="00AA4739"/>
    <w:rsid w:val="00AA4771"/>
    <w:rsid w:val="00AA47EE"/>
    <w:rsid w:val="00AA5040"/>
    <w:rsid w:val="00AA50B7"/>
    <w:rsid w:val="00AA5165"/>
    <w:rsid w:val="00AA5466"/>
    <w:rsid w:val="00AA55FA"/>
    <w:rsid w:val="00AA5AD6"/>
    <w:rsid w:val="00AA5C1B"/>
    <w:rsid w:val="00AA62B0"/>
    <w:rsid w:val="00AA62E2"/>
    <w:rsid w:val="00AA6998"/>
    <w:rsid w:val="00AA6AB4"/>
    <w:rsid w:val="00AA70C2"/>
    <w:rsid w:val="00AA7107"/>
    <w:rsid w:val="00AA741C"/>
    <w:rsid w:val="00AA7433"/>
    <w:rsid w:val="00AA74ED"/>
    <w:rsid w:val="00AA756A"/>
    <w:rsid w:val="00AA75F5"/>
    <w:rsid w:val="00AA7A19"/>
    <w:rsid w:val="00AA7AC9"/>
    <w:rsid w:val="00AA7C8E"/>
    <w:rsid w:val="00AB010D"/>
    <w:rsid w:val="00AB04EC"/>
    <w:rsid w:val="00AB0E92"/>
    <w:rsid w:val="00AB11E9"/>
    <w:rsid w:val="00AB1353"/>
    <w:rsid w:val="00AB1707"/>
    <w:rsid w:val="00AB185B"/>
    <w:rsid w:val="00AB1F99"/>
    <w:rsid w:val="00AB2938"/>
    <w:rsid w:val="00AB33A5"/>
    <w:rsid w:val="00AB33CC"/>
    <w:rsid w:val="00AB40EF"/>
    <w:rsid w:val="00AB4354"/>
    <w:rsid w:val="00AB4447"/>
    <w:rsid w:val="00AB449B"/>
    <w:rsid w:val="00AB4A47"/>
    <w:rsid w:val="00AB4D47"/>
    <w:rsid w:val="00AB5016"/>
    <w:rsid w:val="00AB50F0"/>
    <w:rsid w:val="00AB519A"/>
    <w:rsid w:val="00AB54F5"/>
    <w:rsid w:val="00AB5500"/>
    <w:rsid w:val="00AB5521"/>
    <w:rsid w:val="00AB576B"/>
    <w:rsid w:val="00AB644D"/>
    <w:rsid w:val="00AB65FD"/>
    <w:rsid w:val="00AB6AA4"/>
    <w:rsid w:val="00AB6E9D"/>
    <w:rsid w:val="00AB7347"/>
    <w:rsid w:val="00AB7449"/>
    <w:rsid w:val="00AB7880"/>
    <w:rsid w:val="00AC04C5"/>
    <w:rsid w:val="00AC04F3"/>
    <w:rsid w:val="00AC0C21"/>
    <w:rsid w:val="00AC0C61"/>
    <w:rsid w:val="00AC0D24"/>
    <w:rsid w:val="00AC169F"/>
    <w:rsid w:val="00AC16B8"/>
    <w:rsid w:val="00AC16D4"/>
    <w:rsid w:val="00AC197E"/>
    <w:rsid w:val="00AC1B43"/>
    <w:rsid w:val="00AC24BD"/>
    <w:rsid w:val="00AC37AA"/>
    <w:rsid w:val="00AC4C4A"/>
    <w:rsid w:val="00AC518E"/>
    <w:rsid w:val="00AC54CF"/>
    <w:rsid w:val="00AC5632"/>
    <w:rsid w:val="00AC5707"/>
    <w:rsid w:val="00AC5732"/>
    <w:rsid w:val="00AC5E49"/>
    <w:rsid w:val="00AC6771"/>
    <w:rsid w:val="00AC6931"/>
    <w:rsid w:val="00AC69C0"/>
    <w:rsid w:val="00AC6BB2"/>
    <w:rsid w:val="00AC6E54"/>
    <w:rsid w:val="00AC7558"/>
    <w:rsid w:val="00AC7B68"/>
    <w:rsid w:val="00AD0389"/>
    <w:rsid w:val="00AD18B3"/>
    <w:rsid w:val="00AD1AE2"/>
    <w:rsid w:val="00AD1C85"/>
    <w:rsid w:val="00AD2181"/>
    <w:rsid w:val="00AD242D"/>
    <w:rsid w:val="00AD249E"/>
    <w:rsid w:val="00AD2544"/>
    <w:rsid w:val="00AD2AE9"/>
    <w:rsid w:val="00AD3422"/>
    <w:rsid w:val="00AD3B0F"/>
    <w:rsid w:val="00AD3C7C"/>
    <w:rsid w:val="00AD4031"/>
    <w:rsid w:val="00AD40EA"/>
    <w:rsid w:val="00AD413E"/>
    <w:rsid w:val="00AD478A"/>
    <w:rsid w:val="00AD52D5"/>
    <w:rsid w:val="00AD59B8"/>
    <w:rsid w:val="00AD5C8E"/>
    <w:rsid w:val="00AD5F98"/>
    <w:rsid w:val="00AD659D"/>
    <w:rsid w:val="00AD6714"/>
    <w:rsid w:val="00AD70EE"/>
    <w:rsid w:val="00AD7252"/>
    <w:rsid w:val="00AD7720"/>
    <w:rsid w:val="00AD7743"/>
    <w:rsid w:val="00AD7AFC"/>
    <w:rsid w:val="00AD7B60"/>
    <w:rsid w:val="00AD7C3B"/>
    <w:rsid w:val="00AE0B3E"/>
    <w:rsid w:val="00AE0B9B"/>
    <w:rsid w:val="00AE0C62"/>
    <w:rsid w:val="00AE0E16"/>
    <w:rsid w:val="00AE17C2"/>
    <w:rsid w:val="00AE2415"/>
    <w:rsid w:val="00AE2C33"/>
    <w:rsid w:val="00AE2FC9"/>
    <w:rsid w:val="00AE300F"/>
    <w:rsid w:val="00AE3903"/>
    <w:rsid w:val="00AE39BA"/>
    <w:rsid w:val="00AE40A1"/>
    <w:rsid w:val="00AE47ED"/>
    <w:rsid w:val="00AE502B"/>
    <w:rsid w:val="00AE5114"/>
    <w:rsid w:val="00AE53B9"/>
    <w:rsid w:val="00AE58C1"/>
    <w:rsid w:val="00AE5C3B"/>
    <w:rsid w:val="00AE68B5"/>
    <w:rsid w:val="00AE6C6C"/>
    <w:rsid w:val="00AE6F70"/>
    <w:rsid w:val="00AE71BF"/>
    <w:rsid w:val="00AE738E"/>
    <w:rsid w:val="00AE7572"/>
    <w:rsid w:val="00AE76C7"/>
    <w:rsid w:val="00AF014B"/>
    <w:rsid w:val="00AF01D8"/>
    <w:rsid w:val="00AF0BF8"/>
    <w:rsid w:val="00AF0C6B"/>
    <w:rsid w:val="00AF0DCA"/>
    <w:rsid w:val="00AF1D10"/>
    <w:rsid w:val="00AF26B5"/>
    <w:rsid w:val="00AF2BE2"/>
    <w:rsid w:val="00AF2C01"/>
    <w:rsid w:val="00AF3256"/>
    <w:rsid w:val="00AF33AB"/>
    <w:rsid w:val="00AF35C4"/>
    <w:rsid w:val="00AF52AC"/>
    <w:rsid w:val="00AF562E"/>
    <w:rsid w:val="00AF58E9"/>
    <w:rsid w:val="00AF5CA0"/>
    <w:rsid w:val="00AF64B6"/>
    <w:rsid w:val="00AF64CB"/>
    <w:rsid w:val="00AF6559"/>
    <w:rsid w:val="00AF66B9"/>
    <w:rsid w:val="00AF677E"/>
    <w:rsid w:val="00AF701A"/>
    <w:rsid w:val="00AF7998"/>
    <w:rsid w:val="00AF7A94"/>
    <w:rsid w:val="00AF7B21"/>
    <w:rsid w:val="00B00259"/>
    <w:rsid w:val="00B0066F"/>
    <w:rsid w:val="00B0106A"/>
    <w:rsid w:val="00B01397"/>
    <w:rsid w:val="00B01D6D"/>
    <w:rsid w:val="00B02167"/>
    <w:rsid w:val="00B0234A"/>
    <w:rsid w:val="00B023AF"/>
    <w:rsid w:val="00B023D4"/>
    <w:rsid w:val="00B02B40"/>
    <w:rsid w:val="00B02E98"/>
    <w:rsid w:val="00B02F02"/>
    <w:rsid w:val="00B032EC"/>
    <w:rsid w:val="00B03349"/>
    <w:rsid w:val="00B03691"/>
    <w:rsid w:val="00B0387B"/>
    <w:rsid w:val="00B0396B"/>
    <w:rsid w:val="00B03A07"/>
    <w:rsid w:val="00B03A1C"/>
    <w:rsid w:val="00B03C49"/>
    <w:rsid w:val="00B04450"/>
    <w:rsid w:val="00B0469E"/>
    <w:rsid w:val="00B04704"/>
    <w:rsid w:val="00B047ED"/>
    <w:rsid w:val="00B0538C"/>
    <w:rsid w:val="00B0551F"/>
    <w:rsid w:val="00B058E7"/>
    <w:rsid w:val="00B05A86"/>
    <w:rsid w:val="00B05B3F"/>
    <w:rsid w:val="00B05D73"/>
    <w:rsid w:val="00B05E0D"/>
    <w:rsid w:val="00B05F46"/>
    <w:rsid w:val="00B061D3"/>
    <w:rsid w:val="00B064D4"/>
    <w:rsid w:val="00B077E8"/>
    <w:rsid w:val="00B079A4"/>
    <w:rsid w:val="00B07BAD"/>
    <w:rsid w:val="00B10BEF"/>
    <w:rsid w:val="00B10EBE"/>
    <w:rsid w:val="00B110CE"/>
    <w:rsid w:val="00B11428"/>
    <w:rsid w:val="00B119F4"/>
    <w:rsid w:val="00B11A00"/>
    <w:rsid w:val="00B12AD5"/>
    <w:rsid w:val="00B12D0E"/>
    <w:rsid w:val="00B13082"/>
    <w:rsid w:val="00B1319F"/>
    <w:rsid w:val="00B13ACE"/>
    <w:rsid w:val="00B1411B"/>
    <w:rsid w:val="00B1428D"/>
    <w:rsid w:val="00B142F8"/>
    <w:rsid w:val="00B14D2B"/>
    <w:rsid w:val="00B14FAB"/>
    <w:rsid w:val="00B152E2"/>
    <w:rsid w:val="00B1534D"/>
    <w:rsid w:val="00B15FD1"/>
    <w:rsid w:val="00B1739B"/>
    <w:rsid w:val="00B1757B"/>
    <w:rsid w:val="00B1774F"/>
    <w:rsid w:val="00B17839"/>
    <w:rsid w:val="00B17850"/>
    <w:rsid w:val="00B178E6"/>
    <w:rsid w:val="00B17DAB"/>
    <w:rsid w:val="00B17F2C"/>
    <w:rsid w:val="00B17FF5"/>
    <w:rsid w:val="00B20233"/>
    <w:rsid w:val="00B20465"/>
    <w:rsid w:val="00B20AFE"/>
    <w:rsid w:val="00B211C3"/>
    <w:rsid w:val="00B21348"/>
    <w:rsid w:val="00B214E7"/>
    <w:rsid w:val="00B217A1"/>
    <w:rsid w:val="00B21C0C"/>
    <w:rsid w:val="00B22041"/>
    <w:rsid w:val="00B228B2"/>
    <w:rsid w:val="00B228CD"/>
    <w:rsid w:val="00B22C96"/>
    <w:rsid w:val="00B23025"/>
    <w:rsid w:val="00B231BC"/>
    <w:rsid w:val="00B233D9"/>
    <w:rsid w:val="00B233E0"/>
    <w:rsid w:val="00B238CB"/>
    <w:rsid w:val="00B238EF"/>
    <w:rsid w:val="00B23A1B"/>
    <w:rsid w:val="00B23D54"/>
    <w:rsid w:val="00B23DA3"/>
    <w:rsid w:val="00B23FA4"/>
    <w:rsid w:val="00B24006"/>
    <w:rsid w:val="00B246BD"/>
    <w:rsid w:val="00B24AFD"/>
    <w:rsid w:val="00B25677"/>
    <w:rsid w:val="00B2584D"/>
    <w:rsid w:val="00B25877"/>
    <w:rsid w:val="00B25BDB"/>
    <w:rsid w:val="00B25FE6"/>
    <w:rsid w:val="00B2602E"/>
    <w:rsid w:val="00B265A9"/>
    <w:rsid w:val="00B26990"/>
    <w:rsid w:val="00B27309"/>
    <w:rsid w:val="00B27531"/>
    <w:rsid w:val="00B275A7"/>
    <w:rsid w:val="00B27706"/>
    <w:rsid w:val="00B279F5"/>
    <w:rsid w:val="00B27B1E"/>
    <w:rsid w:val="00B300F9"/>
    <w:rsid w:val="00B305AC"/>
    <w:rsid w:val="00B307CA"/>
    <w:rsid w:val="00B30947"/>
    <w:rsid w:val="00B309D6"/>
    <w:rsid w:val="00B30ACB"/>
    <w:rsid w:val="00B30D80"/>
    <w:rsid w:val="00B3108F"/>
    <w:rsid w:val="00B31225"/>
    <w:rsid w:val="00B31A13"/>
    <w:rsid w:val="00B31BA8"/>
    <w:rsid w:val="00B31EDC"/>
    <w:rsid w:val="00B31F12"/>
    <w:rsid w:val="00B3221B"/>
    <w:rsid w:val="00B3226B"/>
    <w:rsid w:val="00B323D7"/>
    <w:rsid w:val="00B327C6"/>
    <w:rsid w:val="00B32A8C"/>
    <w:rsid w:val="00B32F66"/>
    <w:rsid w:val="00B33471"/>
    <w:rsid w:val="00B337FD"/>
    <w:rsid w:val="00B3465D"/>
    <w:rsid w:val="00B34780"/>
    <w:rsid w:val="00B3485F"/>
    <w:rsid w:val="00B34907"/>
    <w:rsid w:val="00B34A6E"/>
    <w:rsid w:val="00B34E1E"/>
    <w:rsid w:val="00B350E8"/>
    <w:rsid w:val="00B35105"/>
    <w:rsid w:val="00B3512E"/>
    <w:rsid w:val="00B36496"/>
    <w:rsid w:val="00B36667"/>
    <w:rsid w:val="00B369C2"/>
    <w:rsid w:val="00B36ED8"/>
    <w:rsid w:val="00B37114"/>
    <w:rsid w:val="00B37441"/>
    <w:rsid w:val="00B377E1"/>
    <w:rsid w:val="00B379FC"/>
    <w:rsid w:val="00B37ABF"/>
    <w:rsid w:val="00B37CCC"/>
    <w:rsid w:val="00B37DB7"/>
    <w:rsid w:val="00B4009B"/>
    <w:rsid w:val="00B40198"/>
    <w:rsid w:val="00B4019B"/>
    <w:rsid w:val="00B40717"/>
    <w:rsid w:val="00B408A9"/>
    <w:rsid w:val="00B40957"/>
    <w:rsid w:val="00B40D34"/>
    <w:rsid w:val="00B410FD"/>
    <w:rsid w:val="00B41130"/>
    <w:rsid w:val="00B41826"/>
    <w:rsid w:val="00B41B09"/>
    <w:rsid w:val="00B41EBD"/>
    <w:rsid w:val="00B41EC9"/>
    <w:rsid w:val="00B422F9"/>
    <w:rsid w:val="00B427B1"/>
    <w:rsid w:val="00B42A1F"/>
    <w:rsid w:val="00B42BCB"/>
    <w:rsid w:val="00B42DD0"/>
    <w:rsid w:val="00B42EB4"/>
    <w:rsid w:val="00B42FE3"/>
    <w:rsid w:val="00B43123"/>
    <w:rsid w:val="00B432F0"/>
    <w:rsid w:val="00B4333E"/>
    <w:rsid w:val="00B438DC"/>
    <w:rsid w:val="00B43B5E"/>
    <w:rsid w:val="00B43DC0"/>
    <w:rsid w:val="00B44255"/>
    <w:rsid w:val="00B4444C"/>
    <w:rsid w:val="00B4466A"/>
    <w:rsid w:val="00B44713"/>
    <w:rsid w:val="00B4482E"/>
    <w:rsid w:val="00B44BBC"/>
    <w:rsid w:val="00B44D56"/>
    <w:rsid w:val="00B459EB"/>
    <w:rsid w:val="00B45C75"/>
    <w:rsid w:val="00B45F8B"/>
    <w:rsid w:val="00B462D1"/>
    <w:rsid w:val="00B466D8"/>
    <w:rsid w:val="00B46C98"/>
    <w:rsid w:val="00B4723A"/>
    <w:rsid w:val="00B475AC"/>
    <w:rsid w:val="00B47762"/>
    <w:rsid w:val="00B47A8C"/>
    <w:rsid w:val="00B47C5C"/>
    <w:rsid w:val="00B50104"/>
    <w:rsid w:val="00B50163"/>
    <w:rsid w:val="00B5024C"/>
    <w:rsid w:val="00B50481"/>
    <w:rsid w:val="00B5060A"/>
    <w:rsid w:val="00B5076A"/>
    <w:rsid w:val="00B50E2A"/>
    <w:rsid w:val="00B515B7"/>
    <w:rsid w:val="00B5171C"/>
    <w:rsid w:val="00B518F6"/>
    <w:rsid w:val="00B51D23"/>
    <w:rsid w:val="00B51F1B"/>
    <w:rsid w:val="00B5215F"/>
    <w:rsid w:val="00B52800"/>
    <w:rsid w:val="00B528EB"/>
    <w:rsid w:val="00B52BD4"/>
    <w:rsid w:val="00B53333"/>
    <w:rsid w:val="00B53528"/>
    <w:rsid w:val="00B5356A"/>
    <w:rsid w:val="00B535C9"/>
    <w:rsid w:val="00B53C50"/>
    <w:rsid w:val="00B53CE3"/>
    <w:rsid w:val="00B53DB7"/>
    <w:rsid w:val="00B53E31"/>
    <w:rsid w:val="00B53F82"/>
    <w:rsid w:val="00B54258"/>
    <w:rsid w:val="00B55308"/>
    <w:rsid w:val="00B554BE"/>
    <w:rsid w:val="00B5554D"/>
    <w:rsid w:val="00B55554"/>
    <w:rsid w:val="00B557D4"/>
    <w:rsid w:val="00B55820"/>
    <w:rsid w:val="00B55962"/>
    <w:rsid w:val="00B56197"/>
    <w:rsid w:val="00B56438"/>
    <w:rsid w:val="00B564B9"/>
    <w:rsid w:val="00B566AA"/>
    <w:rsid w:val="00B5677D"/>
    <w:rsid w:val="00B568DF"/>
    <w:rsid w:val="00B56CB9"/>
    <w:rsid w:val="00B57298"/>
    <w:rsid w:val="00B5797B"/>
    <w:rsid w:val="00B57A37"/>
    <w:rsid w:val="00B601FE"/>
    <w:rsid w:val="00B60C07"/>
    <w:rsid w:val="00B60E2E"/>
    <w:rsid w:val="00B60F33"/>
    <w:rsid w:val="00B611D6"/>
    <w:rsid w:val="00B61251"/>
    <w:rsid w:val="00B61253"/>
    <w:rsid w:val="00B6182A"/>
    <w:rsid w:val="00B61913"/>
    <w:rsid w:val="00B62098"/>
    <w:rsid w:val="00B6255A"/>
    <w:rsid w:val="00B626A5"/>
    <w:rsid w:val="00B62996"/>
    <w:rsid w:val="00B6304F"/>
    <w:rsid w:val="00B63411"/>
    <w:rsid w:val="00B634A9"/>
    <w:rsid w:val="00B63512"/>
    <w:rsid w:val="00B635A7"/>
    <w:rsid w:val="00B63F37"/>
    <w:rsid w:val="00B6417A"/>
    <w:rsid w:val="00B64288"/>
    <w:rsid w:val="00B64ABC"/>
    <w:rsid w:val="00B65341"/>
    <w:rsid w:val="00B6534D"/>
    <w:rsid w:val="00B65420"/>
    <w:rsid w:val="00B6568A"/>
    <w:rsid w:val="00B6584F"/>
    <w:rsid w:val="00B65EE0"/>
    <w:rsid w:val="00B66179"/>
    <w:rsid w:val="00B6617A"/>
    <w:rsid w:val="00B663A2"/>
    <w:rsid w:val="00B66488"/>
    <w:rsid w:val="00B66ADC"/>
    <w:rsid w:val="00B672A4"/>
    <w:rsid w:val="00B67507"/>
    <w:rsid w:val="00B676E8"/>
    <w:rsid w:val="00B70A66"/>
    <w:rsid w:val="00B70B94"/>
    <w:rsid w:val="00B70BA3"/>
    <w:rsid w:val="00B70E6B"/>
    <w:rsid w:val="00B70FF0"/>
    <w:rsid w:val="00B71605"/>
    <w:rsid w:val="00B71945"/>
    <w:rsid w:val="00B71A71"/>
    <w:rsid w:val="00B71AA4"/>
    <w:rsid w:val="00B72258"/>
    <w:rsid w:val="00B722B4"/>
    <w:rsid w:val="00B72CB3"/>
    <w:rsid w:val="00B72CC8"/>
    <w:rsid w:val="00B73042"/>
    <w:rsid w:val="00B73198"/>
    <w:rsid w:val="00B74145"/>
    <w:rsid w:val="00B74183"/>
    <w:rsid w:val="00B7449D"/>
    <w:rsid w:val="00B74A5B"/>
    <w:rsid w:val="00B7579F"/>
    <w:rsid w:val="00B75830"/>
    <w:rsid w:val="00B759CB"/>
    <w:rsid w:val="00B75EAE"/>
    <w:rsid w:val="00B75FF0"/>
    <w:rsid w:val="00B76452"/>
    <w:rsid w:val="00B76D3F"/>
    <w:rsid w:val="00B7763D"/>
    <w:rsid w:val="00B77B01"/>
    <w:rsid w:val="00B77CF7"/>
    <w:rsid w:val="00B8023E"/>
    <w:rsid w:val="00B8090B"/>
    <w:rsid w:val="00B80CBD"/>
    <w:rsid w:val="00B80D19"/>
    <w:rsid w:val="00B80DB5"/>
    <w:rsid w:val="00B8106C"/>
    <w:rsid w:val="00B8164B"/>
    <w:rsid w:val="00B81685"/>
    <w:rsid w:val="00B8203E"/>
    <w:rsid w:val="00B82D14"/>
    <w:rsid w:val="00B8309F"/>
    <w:rsid w:val="00B832E1"/>
    <w:rsid w:val="00B83327"/>
    <w:rsid w:val="00B834F2"/>
    <w:rsid w:val="00B836E0"/>
    <w:rsid w:val="00B84316"/>
    <w:rsid w:val="00B844A6"/>
    <w:rsid w:val="00B84651"/>
    <w:rsid w:val="00B8476B"/>
    <w:rsid w:val="00B84ACA"/>
    <w:rsid w:val="00B854BC"/>
    <w:rsid w:val="00B85719"/>
    <w:rsid w:val="00B859D5"/>
    <w:rsid w:val="00B86A5F"/>
    <w:rsid w:val="00B86A86"/>
    <w:rsid w:val="00B8703F"/>
    <w:rsid w:val="00B87370"/>
    <w:rsid w:val="00B8747E"/>
    <w:rsid w:val="00B875D6"/>
    <w:rsid w:val="00B87D6A"/>
    <w:rsid w:val="00B87FE6"/>
    <w:rsid w:val="00B90060"/>
    <w:rsid w:val="00B901AE"/>
    <w:rsid w:val="00B902C6"/>
    <w:rsid w:val="00B9057E"/>
    <w:rsid w:val="00B905D6"/>
    <w:rsid w:val="00B90B38"/>
    <w:rsid w:val="00B90D49"/>
    <w:rsid w:val="00B90DCF"/>
    <w:rsid w:val="00B9121D"/>
    <w:rsid w:val="00B9123E"/>
    <w:rsid w:val="00B91579"/>
    <w:rsid w:val="00B91D42"/>
    <w:rsid w:val="00B92BB1"/>
    <w:rsid w:val="00B92BE8"/>
    <w:rsid w:val="00B92C4B"/>
    <w:rsid w:val="00B933F2"/>
    <w:rsid w:val="00B93583"/>
    <w:rsid w:val="00B93C2C"/>
    <w:rsid w:val="00B93C30"/>
    <w:rsid w:val="00B93D6E"/>
    <w:rsid w:val="00B93EC0"/>
    <w:rsid w:val="00B93EE8"/>
    <w:rsid w:val="00B9412B"/>
    <w:rsid w:val="00B94399"/>
    <w:rsid w:val="00B9439C"/>
    <w:rsid w:val="00B943A5"/>
    <w:rsid w:val="00B94684"/>
    <w:rsid w:val="00B946A4"/>
    <w:rsid w:val="00B94A9E"/>
    <w:rsid w:val="00B94B00"/>
    <w:rsid w:val="00B94BCA"/>
    <w:rsid w:val="00B95083"/>
    <w:rsid w:val="00B95550"/>
    <w:rsid w:val="00B95580"/>
    <w:rsid w:val="00B9563D"/>
    <w:rsid w:val="00B9563F"/>
    <w:rsid w:val="00B9592B"/>
    <w:rsid w:val="00B9631D"/>
    <w:rsid w:val="00B96440"/>
    <w:rsid w:val="00B96E0A"/>
    <w:rsid w:val="00B971C2"/>
    <w:rsid w:val="00B97448"/>
    <w:rsid w:val="00B9779D"/>
    <w:rsid w:val="00B977B2"/>
    <w:rsid w:val="00B97986"/>
    <w:rsid w:val="00B97F60"/>
    <w:rsid w:val="00B97FDF"/>
    <w:rsid w:val="00BA00C4"/>
    <w:rsid w:val="00BA03AE"/>
    <w:rsid w:val="00BA099D"/>
    <w:rsid w:val="00BA11FA"/>
    <w:rsid w:val="00BA1C1B"/>
    <w:rsid w:val="00BA1D0B"/>
    <w:rsid w:val="00BA2145"/>
    <w:rsid w:val="00BA2B65"/>
    <w:rsid w:val="00BA30BC"/>
    <w:rsid w:val="00BA3183"/>
    <w:rsid w:val="00BA3206"/>
    <w:rsid w:val="00BA33AC"/>
    <w:rsid w:val="00BA3542"/>
    <w:rsid w:val="00BA3681"/>
    <w:rsid w:val="00BA36E6"/>
    <w:rsid w:val="00BA384D"/>
    <w:rsid w:val="00BA464B"/>
    <w:rsid w:val="00BA46D2"/>
    <w:rsid w:val="00BA48C7"/>
    <w:rsid w:val="00BA4E84"/>
    <w:rsid w:val="00BA5097"/>
    <w:rsid w:val="00BA5895"/>
    <w:rsid w:val="00BA58D6"/>
    <w:rsid w:val="00BA59E9"/>
    <w:rsid w:val="00BA5C7F"/>
    <w:rsid w:val="00BA6008"/>
    <w:rsid w:val="00BA622E"/>
    <w:rsid w:val="00BA63BD"/>
    <w:rsid w:val="00BA6438"/>
    <w:rsid w:val="00BA680E"/>
    <w:rsid w:val="00BA6D3D"/>
    <w:rsid w:val="00BA7082"/>
    <w:rsid w:val="00BA7413"/>
    <w:rsid w:val="00BA74BF"/>
    <w:rsid w:val="00BA7505"/>
    <w:rsid w:val="00BA7E5D"/>
    <w:rsid w:val="00BA7F04"/>
    <w:rsid w:val="00BB0215"/>
    <w:rsid w:val="00BB0350"/>
    <w:rsid w:val="00BB0989"/>
    <w:rsid w:val="00BB0BE0"/>
    <w:rsid w:val="00BB13C2"/>
    <w:rsid w:val="00BB17D3"/>
    <w:rsid w:val="00BB180C"/>
    <w:rsid w:val="00BB1DB2"/>
    <w:rsid w:val="00BB20ED"/>
    <w:rsid w:val="00BB21C4"/>
    <w:rsid w:val="00BB25F6"/>
    <w:rsid w:val="00BB2C9E"/>
    <w:rsid w:val="00BB2E3D"/>
    <w:rsid w:val="00BB311F"/>
    <w:rsid w:val="00BB37B6"/>
    <w:rsid w:val="00BB3BDB"/>
    <w:rsid w:val="00BB3D55"/>
    <w:rsid w:val="00BB3E52"/>
    <w:rsid w:val="00BB4090"/>
    <w:rsid w:val="00BB41EF"/>
    <w:rsid w:val="00BB4B6A"/>
    <w:rsid w:val="00BB5755"/>
    <w:rsid w:val="00BB57D4"/>
    <w:rsid w:val="00BB5C04"/>
    <w:rsid w:val="00BB5E10"/>
    <w:rsid w:val="00BB6BE1"/>
    <w:rsid w:val="00BB6D17"/>
    <w:rsid w:val="00BB7868"/>
    <w:rsid w:val="00BB7ACF"/>
    <w:rsid w:val="00BB7C8A"/>
    <w:rsid w:val="00BC0C0C"/>
    <w:rsid w:val="00BC0D4F"/>
    <w:rsid w:val="00BC0DAE"/>
    <w:rsid w:val="00BC1149"/>
    <w:rsid w:val="00BC1382"/>
    <w:rsid w:val="00BC13D7"/>
    <w:rsid w:val="00BC14CE"/>
    <w:rsid w:val="00BC18CC"/>
    <w:rsid w:val="00BC25F9"/>
    <w:rsid w:val="00BC3033"/>
    <w:rsid w:val="00BC34B6"/>
    <w:rsid w:val="00BC3584"/>
    <w:rsid w:val="00BC3936"/>
    <w:rsid w:val="00BC39D9"/>
    <w:rsid w:val="00BC3E14"/>
    <w:rsid w:val="00BC3E87"/>
    <w:rsid w:val="00BC435B"/>
    <w:rsid w:val="00BC4425"/>
    <w:rsid w:val="00BC47B8"/>
    <w:rsid w:val="00BC47EF"/>
    <w:rsid w:val="00BC47FE"/>
    <w:rsid w:val="00BC53E5"/>
    <w:rsid w:val="00BC5442"/>
    <w:rsid w:val="00BC545D"/>
    <w:rsid w:val="00BC56EF"/>
    <w:rsid w:val="00BC587D"/>
    <w:rsid w:val="00BC5CE0"/>
    <w:rsid w:val="00BC6390"/>
    <w:rsid w:val="00BC67ED"/>
    <w:rsid w:val="00BD052E"/>
    <w:rsid w:val="00BD0D92"/>
    <w:rsid w:val="00BD1117"/>
    <w:rsid w:val="00BD154C"/>
    <w:rsid w:val="00BD15AD"/>
    <w:rsid w:val="00BD160E"/>
    <w:rsid w:val="00BD1AC4"/>
    <w:rsid w:val="00BD1B93"/>
    <w:rsid w:val="00BD1DD0"/>
    <w:rsid w:val="00BD1EAC"/>
    <w:rsid w:val="00BD230F"/>
    <w:rsid w:val="00BD24B8"/>
    <w:rsid w:val="00BD2507"/>
    <w:rsid w:val="00BD2606"/>
    <w:rsid w:val="00BD293B"/>
    <w:rsid w:val="00BD2C9F"/>
    <w:rsid w:val="00BD2F27"/>
    <w:rsid w:val="00BD38FC"/>
    <w:rsid w:val="00BD3F35"/>
    <w:rsid w:val="00BD409F"/>
    <w:rsid w:val="00BD410A"/>
    <w:rsid w:val="00BD495B"/>
    <w:rsid w:val="00BD4B52"/>
    <w:rsid w:val="00BD4CC9"/>
    <w:rsid w:val="00BD5429"/>
    <w:rsid w:val="00BD56BF"/>
    <w:rsid w:val="00BD5A9C"/>
    <w:rsid w:val="00BD5D40"/>
    <w:rsid w:val="00BD6126"/>
    <w:rsid w:val="00BD6769"/>
    <w:rsid w:val="00BD68CB"/>
    <w:rsid w:val="00BD6C4E"/>
    <w:rsid w:val="00BD6FEB"/>
    <w:rsid w:val="00BD715B"/>
    <w:rsid w:val="00BD7729"/>
    <w:rsid w:val="00BD7AF9"/>
    <w:rsid w:val="00BD7B1A"/>
    <w:rsid w:val="00BD7E17"/>
    <w:rsid w:val="00BE047C"/>
    <w:rsid w:val="00BE079A"/>
    <w:rsid w:val="00BE0A12"/>
    <w:rsid w:val="00BE0A73"/>
    <w:rsid w:val="00BE0E42"/>
    <w:rsid w:val="00BE136D"/>
    <w:rsid w:val="00BE1709"/>
    <w:rsid w:val="00BE1A96"/>
    <w:rsid w:val="00BE1AF5"/>
    <w:rsid w:val="00BE1E15"/>
    <w:rsid w:val="00BE20D8"/>
    <w:rsid w:val="00BE252E"/>
    <w:rsid w:val="00BE25AE"/>
    <w:rsid w:val="00BE272B"/>
    <w:rsid w:val="00BE2DCC"/>
    <w:rsid w:val="00BE2F2F"/>
    <w:rsid w:val="00BE310F"/>
    <w:rsid w:val="00BE391F"/>
    <w:rsid w:val="00BE3963"/>
    <w:rsid w:val="00BE3AF9"/>
    <w:rsid w:val="00BE3EEB"/>
    <w:rsid w:val="00BE3EF1"/>
    <w:rsid w:val="00BE4338"/>
    <w:rsid w:val="00BE4493"/>
    <w:rsid w:val="00BE44B1"/>
    <w:rsid w:val="00BE4564"/>
    <w:rsid w:val="00BE49E4"/>
    <w:rsid w:val="00BE4B90"/>
    <w:rsid w:val="00BE4E54"/>
    <w:rsid w:val="00BE510B"/>
    <w:rsid w:val="00BE6736"/>
    <w:rsid w:val="00BE6B00"/>
    <w:rsid w:val="00BE6B65"/>
    <w:rsid w:val="00BE6CC7"/>
    <w:rsid w:val="00BE6CE7"/>
    <w:rsid w:val="00BE6E93"/>
    <w:rsid w:val="00BE77C4"/>
    <w:rsid w:val="00BE7815"/>
    <w:rsid w:val="00BF0034"/>
    <w:rsid w:val="00BF007E"/>
    <w:rsid w:val="00BF0088"/>
    <w:rsid w:val="00BF008F"/>
    <w:rsid w:val="00BF00EF"/>
    <w:rsid w:val="00BF0DD3"/>
    <w:rsid w:val="00BF12F3"/>
    <w:rsid w:val="00BF138B"/>
    <w:rsid w:val="00BF1B9E"/>
    <w:rsid w:val="00BF224B"/>
    <w:rsid w:val="00BF23DD"/>
    <w:rsid w:val="00BF240F"/>
    <w:rsid w:val="00BF3710"/>
    <w:rsid w:val="00BF37EC"/>
    <w:rsid w:val="00BF399D"/>
    <w:rsid w:val="00BF3F59"/>
    <w:rsid w:val="00BF46C3"/>
    <w:rsid w:val="00BF4AB4"/>
    <w:rsid w:val="00BF4BA4"/>
    <w:rsid w:val="00BF4CBE"/>
    <w:rsid w:val="00BF51C9"/>
    <w:rsid w:val="00BF53D8"/>
    <w:rsid w:val="00BF598A"/>
    <w:rsid w:val="00BF5BF9"/>
    <w:rsid w:val="00BF5C49"/>
    <w:rsid w:val="00BF60D3"/>
    <w:rsid w:val="00BF639C"/>
    <w:rsid w:val="00BF6546"/>
    <w:rsid w:val="00BF668A"/>
    <w:rsid w:val="00BF6912"/>
    <w:rsid w:val="00BF695A"/>
    <w:rsid w:val="00BF6A05"/>
    <w:rsid w:val="00BF6D13"/>
    <w:rsid w:val="00BF6D6F"/>
    <w:rsid w:val="00BF6DE7"/>
    <w:rsid w:val="00BF79C4"/>
    <w:rsid w:val="00C000D5"/>
    <w:rsid w:val="00C0038D"/>
    <w:rsid w:val="00C003C0"/>
    <w:rsid w:val="00C004EA"/>
    <w:rsid w:val="00C00A17"/>
    <w:rsid w:val="00C00EDD"/>
    <w:rsid w:val="00C00F29"/>
    <w:rsid w:val="00C01389"/>
    <w:rsid w:val="00C015F1"/>
    <w:rsid w:val="00C018E8"/>
    <w:rsid w:val="00C01BEA"/>
    <w:rsid w:val="00C0204D"/>
    <w:rsid w:val="00C021F0"/>
    <w:rsid w:val="00C023C3"/>
    <w:rsid w:val="00C02482"/>
    <w:rsid w:val="00C02919"/>
    <w:rsid w:val="00C02E2E"/>
    <w:rsid w:val="00C03365"/>
    <w:rsid w:val="00C0365F"/>
    <w:rsid w:val="00C041A3"/>
    <w:rsid w:val="00C0483B"/>
    <w:rsid w:val="00C04904"/>
    <w:rsid w:val="00C04BAC"/>
    <w:rsid w:val="00C04CF9"/>
    <w:rsid w:val="00C0510C"/>
    <w:rsid w:val="00C052AD"/>
    <w:rsid w:val="00C054F8"/>
    <w:rsid w:val="00C055DF"/>
    <w:rsid w:val="00C0574B"/>
    <w:rsid w:val="00C05DA2"/>
    <w:rsid w:val="00C05F23"/>
    <w:rsid w:val="00C06B7A"/>
    <w:rsid w:val="00C06D15"/>
    <w:rsid w:val="00C079ED"/>
    <w:rsid w:val="00C07C79"/>
    <w:rsid w:val="00C07CCF"/>
    <w:rsid w:val="00C07F39"/>
    <w:rsid w:val="00C07F47"/>
    <w:rsid w:val="00C10814"/>
    <w:rsid w:val="00C1091C"/>
    <w:rsid w:val="00C11389"/>
    <w:rsid w:val="00C11443"/>
    <w:rsid w:val="00C11F4C"/>
    <w:rsid w:val="00C1210C"/>
    <w:rsid w:val="00C1217A"/>
    <w:rsid w:val="00C12542"/>
    <w:rsid w:val="00C12950"/>
    <w:rsid w:val="00C12E5D"/>
    <w:rsid w:val="00C12F53"/>
    <w:rsid w:val="00C136AC"/>
    <w:rsid w:val="00C138F9"/>
    <w:rsid w:val="00C13A13"/>
    <w:rsid w:val="00C14189"/>
    <w:rsid w:val="00C14427"/>
    <w:rsid w:val="00C146D3"/>
    <w:rsid w:val="00C1473D"/>
    <w:rsid w:val="00C149B1"/>
    <w:rsid w:val="00C14B62"/>
    <w:rsid w:val="00C14FE2"/>
    <w:rsid w:val="00C159C5"/>
    <w:rsid w:val="00C159D9"/>
    <w:rsid w:val="00C15E16"/>
    <w:rsid w:val="00C15E4C"/>
    <w:rsid w:val="00C15E88"/>
    <w:rsid w:val="00C16061"/>
    <w:rsid w:val="00C161F5"/>
    <w:rsid w:val="00C16415"/>
    <w:rsid w:val="00C1641D"/>
    <w:rsid w:val="00C16D25"/>
    <w:rsid w:val="00C17C43"/>
    <w:rsid w:val="00C20421"/>
    <w:rsid w:val="00C20434"/>
    <w:rsid w:val="00C2058E"/>
    <w:rsid w:val="00C206F1"/>
    <w:rsid w:val="00C207C5"/>
    <w:rsid w:val="00C21312"/>
    <w:rsid w:val="00C213F7"/>
    <w:rsid w:val="00C218C6"/>
    <w:rsid w:val="00C21C1F"/>
    <w:rsid w:val="00C21CDF"/>
    <w:rsid w:val="00C21EB1"/>
    <w:rsid w:val="00C21EE6"/>
    <w:rsid w:val="00C21F5A"/>
    <w:rsid w:val="00C22A80"/>
    <w:rsid w:val="00C22A81"/>
    <w:rsid w:val="00C22A83"/>
    <w:rsid w:val="00C22CED"/>
    <w:rsid w:val="00C22D88"/>
    <w:rsid w:val="00C230B4"/>
    <w:rsid w:val="00C2343B"/>
    <w:rsid w:val="00C23E4C"/>
    <w:rsid w:val="00C23ECE"/>
    <w:rsid w:val="00C23FC2"/>
    <w:rsid w:val="00C2452D"/>
    <w:rsid w:val="00C24E9E"/>
    <w:rsid w:val="00C24ED4"/>
    <w:rsid w:val="00C2586A"/>
    <w:rsid w:val="00C265D0"/>
    <w:rsid w:val="00C269C1"/>
    <w:rsid w:val="00C26ADE"/>
    <w:rsid w:val="00C26B89"/>
    <w:rsid w:val="00C26D4E"/>
    <w:rsid w:val="00C27217"/>
    <w:rsid w:val="00C2765B"/>
    <w:rsid w:val="00C279BA"/>
    <w:rsid w:val="00C27A14"/>
    <w:rsid w:val="00C27B1B"/>
    <w:rsid w:val="00C27BD7"/>
    <w:rsid w:val="00C27ECB"/>
    <w:rsid w:val="00C31A60"/>
    <w:rsid w:val="00C31E24"/>
    <w:rsid w:val="00C31E63"/>
    <w:rsid w:val="00C32112"/>
    <w:rsid w:val="00C3233A"/>
    <w:rsid w:val="00C32437"/>
    <w:rsid w:val="00C32874"/>
    <w:rsid w:val="00C32E05"/>
    <w:rsid w:val="00C32E16"/>
    <w:rsid w:val="00C330CF"/>
    <w:rsid w:val="00C33126"/>
    <w:rsid w:val="00C331A7"/>
    <w:rsid w:val="00C3324A"/>
    <w:rsid w:val="00C3330B"/>
    <w:rsid w:val="00C334DA"/>
    <w:rsid w:val="00C33522"/>
    <w:rsid w:val="00C335DA"/>
    <w:rsid w:val="00C33746"/>
    <w:rsid w:val="00C338EA"/>
    <w:rsid w:val="00C33C17"/>
    <w:rsid w:val="00C33D63"/>
    <w:rsid w:val="00C3434E"/>
    <w:rsid w:val="00C34C77"/>
    <w:rsid w:val="00C34CFC"/>
    <w:rsid w:val="00C350EE"/>
    <w:rsid w:val="00C35957"/>
    <w:rsid w:val="00C35E19"/>
    <w:rsid w:val="00C369E4"/>
    <w:rsid w:val="00C377DD"/>
    <w:rsid w:val="00C37CB8"/>
    <w:rsid w:val="00C37DD0"/>
    <w:rsid w:val="00C37FC1"/>
    <w:rsid w:val="00C402FF"/>
    <w:rsid w:val="00C40C57"/>
    <w:rsid w:val="00C40CEC"/>
    <w:rsid w:val="00C40E60"/>
    <w:rsid w:val="00C4107F"/>
    <w:rsid w:val="00C410C2"/>
    <w:rsid w:val="00C41ADC"/>
    <w:rsid w:val="00C42160"/>
    <w:rsid w:val="00C42404"/>
    <w:rsid w:val="00C42A42"/>
    <w:rsid w:val="00C42B93"/>
    <w:rsid w:val="00C42D5D"/>
    <w:rsid w:val="00C42FDF"/>
    <w:rsid w:val="00C4324D"/>
    <w:rsid w:val="00C43614"/>
    <w:rsid w:val="00C43A4C"/>
    <w:rsid w:val="00C4434E"/>
    <w:rsid w:val="00C447E2"/>
    <w:rsid w:val="00C44A1D"/>
    <w:rsid w:val="00C44CB6"/>
    <w:rsid w:val="00C44F13"/>
    <w:rsid w:val="00C4529A"/>
    <w:rsid w:val="00C4561F"/>
    <w:rsid w:val="00C456DF"/>
    <w:rsid w:val="00C45AC6"/>
    <w:rsid w:val="00C45D6D"/>
    <w:rsid w:val="00C45F1E"/>
    <w:rsid w:val="00C4625E"/>
    <w:rsid w:val="00C46758"/>
    <w:rsid w:val="00C467A6"/>
    <w:rsid w:val="00C46F0B"/>
    <w:rsid w:val="00C470E3"/>
    <w:rsid w:val="00C47394"/>
    <w:rsid w:val="00C47CCF"/>
    <w:rsid w:val="00C47DCC"/>
    <w:rsid w:val="00C47DE7"/>
    <w:rsid w:val="00C47E7D"/>
    <w:rsid w:val="00C5000A"/>
    <w:rsid w:val="00C50BD7"/>
    <w:rsid w:val="00C50C2C"/>
    <w:rsid w:val="00C50E66"/>
    <w:rsid w:val="00C50E8C"/>
    <w:rsid w:val="00C51935"/>
    <w:rsid w:val="00C51AA0"/>
    <w:rsid w:val="00C51CF0"/>
    <w:rsid w:val="00C52355"/>
    <w:rsid w:val="00C52529"/>
    <w:rsid w:val="00C52F58"/>
    <w:rsid w:val="00C532A1"/>
    <w:rsid w:val="00C5330E"/>
    <w:rsid w:val="00C53C69"/>
    <w:rsid w:val="00C53D93"/>
    <w:rsid w:val="00C54103"/>
    <w:rsid w:val="00C543D6"/>
    <w:rsid w:val="00C544CD"/>
    <w:rsid w:val="00C5494E"/>
    <w:rsid w:val="00C5497D"/>
    <w:rsid w:val="00C54B55"/>
    <w:rsid w:val="00C54DE1"/>
    <w:rsid w:val="00C55F9C"/>
    <w:rsid w:val="00C564DA"/>
    <w:rsid w:val="00C56513"/>
    <w:rsid w:val="00C568FD"/>
    <w:rsid w:val="00C56A5B"/>
    <w:rsid w:val="00C577A1"/>
    <w:rsid w:val="00C57E26"/>
    <w:rsid w:val="00C57FA3"/>
    <w:rsid w:val="00C57FAE"/>
    <w:rsid w:val="00C57FD0"/>
    <w:rsid w:val="00C6049D"/>
    <w:rsid w:val="00C6063F"/>
    <w:rsid w:val="00C606AB"/>
    <w:rsid w:val="00C61127"/>
    <w:rsid w:val="00C61227"/>
    <w:rsid w:val="00C61612"/>
    <w:rsid w:val="00C61762"/>
    <w:rsid w:val="00C61A17"/>
    <w:rsid w:val="00C62246"/>
    <w:rsid w:val="00C623FD"/>
    <w:rsid w:val="00C6259C"/>
    <w:rsid w:val="00C62980"/>
    <w:rsid w:val="00C62D75"/>
    <w:rsid w:val="00C62DA1"/>
    <w:rsid w:val="00C6491D"/>
    <w:rsid w:val="00C64A73"/>
    <w:rsid w:val="00C64B3E"/>
    <w:rsid w:val="00C64B89"/>
    <w:rsid w:val="00C64D65"/>
    <w:rsid w:val="00C64D8F"/>
    <w:rsid w:val="00C64EF1"/>
    <w:rsid w:val="00C64FDC"/>
    <w:rsid w:val="00C6516F"/>
    <w:rsid w:val="00C6556B"/>
    <w:rsid w:val="00C656CC"/>
    <w:rsid w:val="00C65823"/>
    <w:rsid w:val="00C65908"/>
    <w:rsid w:val="00C65CDC"/>
    <w:rsid w:val="00C65D6B"/>
    <w:rsid w:val="00C65F23"/>
    <w:rsid w:val="00C65FFF"/>
    <w:rsid w:val="00C6637D"/>
    <w:rsid w:val="00C66731"/>
    <w:rsid w:val="00C66A1C"/>
    <w:rsid w:val="00C66C06"/>
    <w:rsid w:val="00C66D60"/>
    <w:rsid w:val="00C67A13"/>
    <w:rsid w:val="00C67B27"/>
    <w:rsid w:val="00C700D1"/>
    <w:rsid w:val="00C70265"/>
    <w:rsid w:val="00C7047B"/>
    <w:rsid w:val="00C7099C"/>
    <w:rsid w:val="00C70C44"/>
    <w:rsid w:val="00C70E48"/>
    <w:rsid w:val="00C710C3"/>
    <w:rsid w:val="00C71132"/>
    <w:rsid w:val="00C713F7"/>
    <w:rsid w:val="00C71568"/>
    <w:rsid w:val="00C718EB"/>
    <w:rsid w:val="00C71C63"/>
    <w:rsid w:val="00C71CAB"/>
    <w:rsid w:val="00C724DA"/>
    <w:rsid w:val="00C72573"/>
    <w:rsid w:val="00C72D28"/>
    <w:rsid w:val="00C73096"/>
    <w:rsid w:val="00C73222"/>
    <w:rsid w:val="00C7354D"/>
    <w:rsid w:val="00C7354F"/>
    <w:rsid w:val="00C73825"/>
    <w:rsid w:val="00C7402F"/>
    <w:rsid w:val="00C742E9"/>
    <w:rsid w:val="00C74543"/>
    <w:rsid w:val="00C748CD"/>
    <w:rsid w:val="00C74991"/>
    <w:rsid w:val="00C749D6"/>
    <w:rsid w:val="00C74DB4"/>
    <w:rsid w:val="00C750B4"/>
    <w:rsid w:val="00C75166"/>
    <w:rsid w:val="00C7529B"/>
    <w:rsid w:val="00C75471"/>
    <w:rsid w:val="00C766A9"/>
    <w:rsid w:val="00C766E6"/>
    <w:rsid w:val="00C7679B"/>
    <w:rsid w:val="00C768F0"/>
    <w:rsid w:val="00C76CBC"/>
    <w:rsid w:val="00C772C9"/>
    <w:rsid w:val="00C801E3"/>
    <w:rsid w:val="00C804E0"/>
    <w:rsid w:val="00C805FC"/>
    <w:rsid w:val="00C80A00"/>
    <w:rsid w:val="00C80DD4"/>
    <w:rsid w:val="00C80E1C"/>
    <w:rsid w:val="00C8104D"/>
    <w:rsid w:val="00C812C7"/>
    <w:rsid w:val="00C81AA0"/>
    <w:rsid w:val="00C81C50"/>
    <w:rsid w:val="00C82B05"/>
    <w:rsid w:val="00C82F5A"/>
    <w:rsid w:val="00C8335E"/>
    <w:rsid w:val="00C83E2C"/>
    <w:rsid w:val="00C8482C"/>
    <w:rsid w:val="00C84C12"/>
    <w:rsid w:val="00C84DAF"/>
    <w:rsid w:val="00C84F8C"/>
    <w:rsid w:val="00C85D3B"/>
    <w:rsid w:val="00C86302"/>
    <w:rsid w:val="00C86608"/>
    <w:rsid w:val="00C866BA"/>
    <w:rsid w:val="00C86E48"/>
    <w:rsid w:val="00C871F5"/>
    <w:rsid w:val="00C87417"/>
    <w:rsid w:val="00C877F0"/>
    <w:rsid w:val="00C87B6A"/>
    <w:rsid w:val="00C900CF"/>
    <w:rsid w:val="00C909C1"/>
    <w:rsid w:val="00C90AE3"/>
    <w:rsid w:val="00C90BB4"/>
    <w:rsid w:val="00C9133B"/>
    <w:rsid w:val="00C91387"/>
    <w:rsid w:val="00C914EB"/>
    <w:rsid w:val="00C91E46"/>
    <w:rsid w:val="00C92645"/>
    <w:rsid w:val="00C932F4"/>
    <w:rsid w:val="00C94089"/>
    <w:rsid w:val="00C941EA"/>
    <w:rsid w:val="00C9495A"/>
    <w:rsid w:val="00C94BC9"/>
    <w:rsid w:val="00C95C4B"/>
    <w:rsid w:val="00C95E74"/>
    <w:rsid w:val="00C9610F"/>
    <w:rsid w:val="00C96333"/>
    <w:rsid w:val="00C965CD"/>
    <w:rsid w:val="00C96B96"/>
    <w:rsid w:val="00C9781C"/>
    <w:rsid w:val="00C97F35"/>
    <w:rsid w:val="00CA07A9"/>
    <w:rsid w:val="00CA1565"/>
    <w:rsid w:val="00CA184C"/>
    <w:rsid w:val="00CA1D37"/>
    <w:rsid w:val="00CA1FF6"/>
    <w:rsid w:val="00CA2130"/>
    <w:rsid w:val="00CA2670"/>
    <w:rsid w:val="00CA2AA5"/>
    <w:rsid w:val="00CA2B5B"/>
    <w:rsid w:val="00CA2C18"/>
    <w:rsid w:val="00CA319B"/>
    <w:rsid w:val="00CA3696"/>
    <w:rsid w:val="00CA4050"/>
    <w:rsid w:val="00CA4292"/>
    <w:rsid w:val="00CA43B3"/>
    <w:rsid w:val="00CA4931"/>
    <w:rsid w:val="00CA4A97"/>
    <w:rsid w:val="00CA4B77"/>
    <w:rsid w:val="00CA4BEB"/>
    <w:rsid w:val="00CA54E0"/>
    <w:rsid w:val="00CA5628"/>
    <w:rsid w:val="00CA5A9B"/>
    <w:rsid w:val="00CA5D9B"/>
    <w:rsid w:val="00CA641B"/>
    <w:rsid w:val="00CA6529"/>
    <w:rsid w:val="00CA7179"/>
    <w:rsid w:val="00CA7661"/>
    <w:rsid w:val="00CA772F"/>
    <w:rsid w:val="00CA77AB"/>
    <w:rsid w:val="00CA7B7D"/>
    <w:rsid w:val="00CB02D3"/>
    <w:rsid w:val="00CB05BE"/>
    <w:rsid w:val="00CB07C6"/>
    <w:rsid w:val="00CB139F"/>
    <w:rsid w:val="00CB1662"/>
    <w:rsid w:val="00CB1CBE"/>
    <w:rsid w:val="00CB1DC8"/>
    <w:rsid w:val="00CB3184"/>
    <w:rsid w:val="00CB349B"/>
    <w:rsid w:val="00CB3735"/>
    <w:rsid w:val="00CB3DD7"/>
    <w:rsid w:val="00CB40D1"/>
    <w:rsid w:val="00CB4227"/>
    <w:rsid w:val="00CB473F"/>
    <w:rsid w:val="00CB4D18"/>
    <w:rsid w:val="00CB51D4"/>
    <w:rsid w:val="00CB5226"/>
    <w:rsid w:val="00CB5546"/>
    <w:rsid w:val="00CB5731"/>
    <w:rsid w:val="00CB6055"/>
    <w:rsid w:val="00CB60C3"/>
    <w:rsid w:val="00CB6616"/>
    <w:rsid w:val="00CB6F00"/>
    <w:rsid w:val="00CB7012"/>
    <w:rsid w:val="00CB718D"/>
    <w:rsid w:val="00CB743B"/>
    <w:rsid w:val="00CB78AF"/>
    <w:rsid w:val="00CB79E7"/>
    <w:rsid w:val="00CB7B87"/>
    <w:rsid w:val="00CB7BBD"/>
    <w:rsid w:val="00CC0124"/>
    <w:rsid w:val="00CC04AF"/>
    <w:rsid w:val="00CC08EA"/>
    <w:rsid w:val="00CC0FE8"/>
    <w:rsid w:val="00CC1A59"/>
    <w:rsid w:val="00CC296A"/>
    <w:rsid w:val="00CC2D87"/>
    <w:rsid w:val="00CC3891"/>
    <w:rsid w:val="00CC3FFA"/>
    <w:rsid w:val="00CC451F"/>
    <w:rsid w:val="00CC45EB"/>
    <w:rsid w:val="00CC4940"/>
    <w:rsid w:val="00CC4A61"/>
    <w:rsid w:val="00CC50F1"/>
    <w:rsid w:val="00CC50FB"/>
    <w:rsid w:val="00CC5551"/>
    <w:rsid w:val="00CC559D"/>
    <w:rsid w:val="00CC57C3"/>
    <w:rsid w:val="00CC58B0"/>
    <w:rsid w:val="00CC5CBA"/>
    <w:rsid w:val="00CC5E7D"/>
    <w:rsid w:val="00CC64C9"/>
    <w:rsid w:val="00CC6F70"/>
    <w:rsid w:val="00CC7165"/>
    <w:rsid w:val="00CC7292"/>
    <w:rsid w:val="00CC7384"/>
    <w:rsid w:val="00CC747F"/>
    <w:rsid w:val="00CC76AF"/>
    <w:rsid w:val="00CC7FE8"/>
    <w:rsid w:val="00CD094F"/>
    <w:rsid w:val="00CD0C02"/>
    <w:rsid w:val="00CD124C"/>
    <w:rsid w:val="00CD13F4"/>
    <w:rsid w:val="00CD1661"/>
    <w:rsid w:val="00CD16AD"/>
    <w:rsid w:val="00CD1724"/>
    <w:rsid w:val="00CD17A7"/>
    <w:rsid w:val="00CD202B"/>
    <w:rsid w:val="00CD246F"/>
    <w:rsid w:val="00CD2840"/>
    <w:rsid w:val="00CD2DD9"/>
    <w:rsid w:val="00CD32A2"/>
    <w:rsid w:val="00CD3545"/>
    <w:rsid w:val="00CD3AD4"/>
    <w:rsid w:val="00CD3F55"/>
    <w:rsid w:val="00CD4164"/>
    <w:rsid w:val="00CD4285"/>
    <w:rsid w:val="00CD487F"/>
    <w:rsid w:val="00CD4975"/>
    <w:rsid w:val="00CD4B27"/>
    <w:rsid w:val="00CD4E11"/>
    <w:rsid w:val="00CD5281"/>
    <w:rsid w:val="00CD5D54"/>
    <w:rsid w:val="00CD5E0E"/>
    <w:rsid w:val="00CD5EE4"/>
    <w:rsid w:val="00CD5F29"/>
    <w:rsid w:val="00CD66FA"/>
    <w:rsid w:val="00CD6B3A"/>
    <w:rsid w:val="00CD71E1"/>
    <w:rsid w:val="00CD74E2"/>
    <w:rsid w:val="00CD7CFF"/>
    <w:rsid w:val="00CE00F4"/>
    <w:rsid w:val="00CE06AD"/>
    <w:rsid w:val="00CE082C"/>
    <w:rsid w:val="00CE0B30"/>
    <w:rsid w:val="00CE149D"/>
    <w:rsid w:val="00CE14D7"/>
    <w:rsid w:val="00CE1599"/>
    <w:rsid w:val="00CE1701"/>
    <w:rsid w:val="00CE1718"/>
    <w:rsid w:val="00CE1A16"/>
    <w:rsid w:val="00CE1AB1"/>
    <w:rsid w:val="00CE20AF"/>
    <w:rsid w:val="00CE20BC"/>
    <w:rsid w:val="00CE22A1"/>
    <w:rsid w:val="00CE26E1"/>
    <w:rsid w:val="00CE2734"/>
    <w:rsid w:val="00CE2D77"/>
    <w:rsid w:val="00CE2D83"/>
    <w:rsid w:val="00CE3143"/>
    <w:rsid w:val="00CE325E"/>
    <w:rsid w:val="00CE345A"/>
    <w:rsid w:val="00CE34A0"/>
    <w:rsid w:val="00CE3815"/>
    <w:rsid w:val="00CE3AFA"/>
    <w:rsid w:val="00CE3F77"/>
    <w:rsid w:val="00CE3FDC"/>
    <w:rsid w:val="00CE4095"/>
    <w:rsid w:val="00CE457E"/>
    <w:rsid w:val="00CE4712"/>
    <w:rsid w:val="00CE4844"/>
    <w:rsid w:val="00CE487B"/>
    <w:rsid w:val="00CE4C00"/>
    <w:rsid w:val="00CE4E8E"/>
    <w:rsid w:val="00CE5229"/>
    <w:rsid w:val="00CE571D"/>
    <w:rsid w:val="00CE577A"/>
    <w:rsid w:val="00CE5800"/>
    <w:rsid w:val="00CE5866"/>
    <w:rsid w:val="00CE58D6"/>
    <w:rsid w:val="00CE5965"/>
    <w:rsid w:val="00CE5BFF"/>
    <w:rsid w:val="00CE5FE7"/>
    <w:rsid w:val="00CE6405"/>
    <w:rsid w:val="00CE6575"/>
    <w:rsid w:val="00CE689C"/>
    <w:rsid w:val="00CE6D61"/>
    <w:rsid w:val="00CE7319"/>
    <w:rsid w:val="00CE73E4"/>
    <w:rsid w:val="00CE7A62"/>
    <w:rsid w:val="00CE7D11"/>
    <w:rsid w:val="00CE7E65"/>
    <w:rsid w:val="00CF012F"/>
    <w:rsid w:val="00CF0ACF"/>
    <w:rsid w:val="00CF0C4F"/>
    <w:rsid w:val="00CF0D22"/>
    <w:rsid w:val="00CF1273"/>
    <w:rsid w:val="00CF13F1"/>
    <w:rsid w:val="00CF1A78"/>
    <w:rsid w:val="00CF23B3"/>
    <w:rsid w:val="00CF257C"/>
    <w:rsid w:val="00CF2B69"/>
    <w:rsid w:val="00CF2CF1"/>
    <w:rsid w:val="00CF318F"/>
    <w:rsid w:val="00CF319F"/>
    <w:rsid w:val="00CF3380"/>
    <w:rsid w:val="00CF340E"/>
    <w:rsid w:val="00CF3793"/>
    <w:rsid w:val="00CF38CB"/>
    <w:rsid w:val="00CF3C53"/>
    <w:rsid w:val="00CF4132"/>
    <w:rsid w:val="00CF4409"/>
    <w:rsid w:val="00CF4FF4"/>
    <w:rsid w:val="00CF5346"/>
    <w:rsid w:val="00CF54A7"/>
    <w:rsid w:val="00CF565B"/>
    <w:rsid w:val="00CF6409"/>
    <w:rsid w:val="00CF64A4"/>
    <w:rsid w:val="00CF65C3"/>
    <w:rsid w:val="00CF67E9"/>
    <w:rsid w:val="00CF713C"/>
    <w:rsid w:val="00CF751A"/>
    <w:rsid w:val="00CF7593"/>
    <w:rsid w:val="00CF765A"/>
    <w:rsid w:val="00CF7F05"/>
    <w:rsid w:val="00CF7F4B"/>
    <w:rsid w:val="00D00362"/>
    <w:rsid w:val="00D009D1"/>
    <w:rsid w:val="00D01362"/>
    <w:rsid w:val="00D01425"/>
    <w:rsid w:val="00D015B1"/>
    <w:rsid w:val="00D0168C"/>
    <w:rsid w:val="00D019E0"/>
    <w:rsid w:val="00D01F1C"/>
    <w:rsid w:val="00D02515"/>
    <w:rsid w:val="00D029C3"/>
    <w:rsid w:val="00D02C31"/>
    <w:rsid w:val="00D03429"/>
    <w:rsid w:val="00D03BD4"/>
    <w:rsid w:val="00D03C8A"/>
    <w:rsid w:val="00D04506"/>
    <w:rsid w:val="00D04CD9"/>
    <w:rsid w:val="00D04DFE"/>
    <w:rsid w:val="00D04E02"/>
    <w:rsid w:val="00D04E84"/>
    <w:rsid w:val="00D04FF0"/>
    <w:rsid w:val="00D050AC"/>
    <w:rsid w:val="00D050CA"/>
    <w:rsid w:val="00D0515B"/>
    <w:rsid w:val="00D053D1"/>
    <w:rsid w:val="00D05510"/>
    <w:rsid w:val="00D057C1"/>
    <w:rsid w:val="00D0612E"/>
    <w:rsid w:val="00D0645A"/>
    <w:rsid w:val="00D064F8"/>
    <w:rsid w:val="00D065F3"/>
    <w:rsid w:val="00D0694B"/>
    <w:rsid w:val="00D072E6"/>
    <w:rsid w:val="00D076F2"/>
    <w:rsid w:val="00D079E3"/>
    <w:rsid w:val="00D101E0"/>
    <w:rsid w:val="00D107D8"/>
    <w:rsid w:val="00D10F25"/>
    <w:rsid w:val="00D10FB4"/>
    <w:rsid w:val="00D11052"/>
    <w:rsid w:val="00D1106C"/>
    <w:rsid w:val="00D11914"/>
    <w:rsid w:val="00D11A16"/>
    <w:rsid w:val="00D129EE"/>
    <w:rsid w:val="00D12CF1"/>
    <w:rsid w:val="00D12F86"/>
    <w:rsid w:val="00D13772"/>
    <w:rsid w:val="00D13E0C"/>
    <w:rsid w:val="00D14130"/>
    <w:rsid w:val="00D14BBA"/>
    <w:rsid w:val="00D14BCF"/>
    <w:rsid w:val="00D14DD5"/>
    <w:rsid w:val="00D153C6"/>
    <w:rsid w:val="00D1560E"/>
    <w:rsid w:val="00D15A04"/>
    <w:rsid w:val="00D15B46"/>
    <w:rsid w:val="00D15B59"/>
    <w:rsid w:val="00D15DE9"/>
    <w:rsid w:val="00D16063"/>
    <w:rsid w:val="00D162F6"/>
    <w:rsid w:val="00D16920"/>
    <w:rsid w:val="00D16BC9"/>
    <w:rsid w:val="00D16CB2"/>
    <w:rsid w:val="00D16E75"/>
    <w:rsid w:val="00D16FAB"/>
    <w:rsid w:val="00D16FB5"/>
    <w:rsid w:val="00D178E3"/>
    <w:rsid w:val="00D17F5F"/>
    <w:rsid w:val="00D20386"/>
    <w:rsid w:val="00D20976"/>
    <w:rsid w:val="00D20E25"/>
    <w:rsid w:val="00D2149D"/>
    <w:rsid w:val="00D2154E"/>
    <w:rsid w:val="00D218FE"/>
    <w:rsid w:val="00D2191E"/>
    <w:rsid w:val="00D22238"/>
    <w:rsid w:val="00D222D4"/>
    <w:rsid w:val="00D22431"/>
    <w:rsid w:val="00D22DA8"/>
    <w:rsid w:val="00D22EF8"/>
    <w:rsid w:val="00D22F3B"/>
    <w:rsid w:val="00D232A8"/>
    <w:rsid w:val="00D237C4"/>
    <w:rsid w:val="00D23E6B"/>
    <w:rsid w:val="00D23F07"/>
    <w:rsid w:val="00D241FD"/>
    <w:rsid w:val="00D24424"/>
    <w:rsid w:val="00D246BA"/>
    <w:rsid w:val="00D247E3"/>
    <w:rsid w:val="00D248D4"/>
    <w:rsid w:val="00D24E28"/>
    <w:rsid w:val="00D25782"/>
    <w:rsid w:val="00D25CC3"/>
    <w:rsid w:val="00D25EDB"/>
    <w:rsid w:val="00D26D52"/>
    <w:rsid w:val="00D26FD6"/>
    <w:rsid w:val="00D270B2"/>
    <w:rsid w:val="00D27188"/>
    <w:rsid w:val="00D271DB"/>
    <w:rsid w:val="00D27260"/>
    <w:rsid w:val="00D27CEB"/>
    <w:rsid w:val="00D31445"/>
    <w:rsid w:val="00D31CA7"/>
    <w:rsid w:val="00D31ECB"/>
    <w:rsid w:val="00D31EE3"/>
    <w:rsid w:val="00D32855"/>
    <w:rsid w:val="00D32C77"/>
    <w:rsid w:val="00D32C97"/>
    <w:rsid w:val="00D32D30"/>
    <w:rsid w:val="00D33232"/>
    <w:rsid w:val="00D33A27"/>
    <w:rsid w:val="00D33A44"/>
    <w:rsid w:val="00D33A72"/>
    <w:rsid w:val="00D33DAD"/>
    <w:rsid w:val="00D3485E"/>
    <w:rsid w:val="00D34D59"/>
    <w:rsid w:val="00D34F54"/>
    <w:rsid w:val="00D34F70"/>
    <w:rsid w:val="00D352DE"/>
    <w:rsid w:val="00D3554C"/>
    <w:rsid w:val="00D35A6C"/>
    <w:rsid w:val="00D36121"/>
    <w:rsid w:val="00D36766"/>
    <w:rsid w:val="00D36820"/>
    <w:rsid w:val="00D36CF4"/>
    <w:rsid w:val="00D37528"/>
    <w:rsid w:val="00D37F80"/>
    <w:rsid w:val="00D40004"/>
    <w:rsid w:val="00D402C8"/>
    <w:rsid w:val="00D404A5"/>
    <w:rsid w:val="00D4066D"/>
    <w:rsid w:val="00D40D9B"/>
    <w:rsid w:val="00D41419"/>
    <w:rsid w:val="00D4188E"/>
    <w:rsid w:val="00D4194B"/>
    <w:rsid w:val="00D4198D"/>
    <w:rsid w:val="00D41D54"/>
    <w:rsid w:val="00D41DA1"/>
    <w:rsid w:val="00D42077"/>
    <w:rsid w:val="00D42463"/>
    <w:rsid w:val="00D42C35"/>
    <w:rsid w:val="00D430EB"/>
    <w:rsid w:val="00D434A0"/>
    <w:rsid w:val="00D43CD5"/>
    <w:rsid w:val="00D43FA7"/>
    <w:rsid w:val="00D441AB"/>
    <w:rsid w:val="00D4420D"/>
    <w:rsid w:val="00D44743"/>
    <w:rsid w:val="00D4479D"/>
    <w:rsid w:val="00D4493F"/>
    <w:rsid w:val="00D455F8"/>
    <w:rsid w:val="00D45A15"/>
    <w:rsid w:val="00D45ADD"/>
    <w:rsid w:val="00D468BA"/>
    <w:rsid w:val="00D46BE6"/>
    <w:rsid w:val="00D47109"/>
    <w:rsid w:val="00D475E3"/>
    <w:rsid w:val="00D47956"/>
    <w:rsid w:val="00D47A80"/>
    <w:rsid w:val="00D47D53"/>
    <w:rsid w:val="00D47F76"/>
    <w:rsid w:val="00D47F89"/>
    <w:rsid w:val="00D50369"/>
    <w:rsid w:val="00D505B8"/>
    <w:rsid w:val="00D5082A"/>
    <w:rsid w:val="00D50B8D"/>
    <w:rsid w:val="00D516E3"/>
    <w:rsid w:val="00D5179C"/>
    <w:rsid w:val="00D5233B"/>
    <w:rsid w:val="00D5267C"/>
    <w:rsid w:val="00D52806"/>
    <w:rsid w:val="00D52D20"/>
    <w:rsid w:val="00D533A1"/>
    <w:rsid w:val="00D53709"/>
    <w:rsid w:val="00D53715"/>
    <w:rsid w:val="00D539F5"/>
    <w:rsid w:val="00D53AA6"/>
    <w:rsid w:val="00D53BD0"/>
    <w:rsid w:val="00D53CF2"/>
    <w:rsid w:val="00D53D12"/>
    <w:rsid w:val="00D54369"/>
    <w:rsid w:val="00D5461E"/>
    <w:rsid w:val="00D549E4"/>
    <w:rsid w:val="00D54ABE"/>
    <w:rsid w:val="00D55945"/>
    <w:rsid w:val="00D55A2D"/>
    <w:rsid w:val="00D55A2E"/>
    <w:rsid w:val="00D55F7A"/>
    <w:rsid w:val="00D56660"/>
    <w:rsid w:val="00D566A5"/>
    <w:rsid w:val="00D5677E"/>
    <w:rsid w:val="00D5691A"/>
    <w:rsid w:val="00D5716C"/>
    <w:rsid w:val="00D57743"/>
    <w:rsid w:val="00D578DD"/>
    <w:rsid w:val="00D57BBB"/>
    <w:rsid w:val="00D57D48"/>
    <w:rsid w:val="00D6011F"/>
    <w:rsid w:val="00D60576"/>
    <w:rsid w:val="00D608E3"/>
    <w:rsid w:val="00D60A07"/>
    <w:rsid w:val="00D61A5A"/>
    <w:rsid w:val="00D61D72"/>
    <w:rsid w:val="00D62251"/>
    <w:rsid w:val="00D623B4"/>
    <w:rsid w:val="00D62468"/>
    <w:rsid w:val="00D6268E"/>
    <w:rsid w:val="00D62C7D"/>
    <w:rsid w:val="00D63328"/>
    <w:rsid w:val="00D639F0"/>
    <w:rsid w:val="00D63ED3"/>
    <w:rsid w:val="00D640FE"/>
    <w:rsid w:val="00D64420"/>
    <w:rsid w:val="00D644BF"/>
    <w:rsid w:val="00D64839"/>
    <w:rsid w:val="00D65016"/>
    <w:rsid w:val="00D65157"/>
    <w:rsid w:val="00D6542B"/>
    <w:rsid w:val="00D65509"/>
    <w:rsid w:val="00D65D2E"/>
    <w:rsid w:val="00D6667A"/>
    <w:rsid w:val="00D66AD7"/>
    <w:rsid w:val="00D66C4C"/>
    <w:rsid w:val="00D670C6"/>
    <w:rsid w:val="00D677BA"/>
    <w:rsid w:val="00D678C6"/>
    <w:rsid w:val="00D67DD9"/>
    <w:rsid w:val="00D67EAB"/>
    <w:rsid w:val="00D67F18"/>
    <w:rsid w:val="00D70280"/>
    <w:rsid w:val="00D70A1C"/>
    <w:rsid w:val="00D71885"/>
    <w:rsid w:val="00D71AC7"/>
    <w:rsid w:val="00D71C4C"/>
    <w:rsid w:val="00D71F81"/>
    <w:rsid w:val="00D72280"/>
    <w:rsid w:val="00D7247A"/>
    <w:rsid w:val="00D725A0"/>
    <w:rsid w:val="00D7272B"/>
    <w:rsid w:val="00D728DD"/>
    <w:rsid w:val="00D7304A"/>
    <w:rsid w:val="00D7309B"/>
    <w:rsid w:val="00D732C9"/>
    <w:rsid w:val="00D7404C"/>
    <w:rsid w:val="00D741A7"/>
    <w:rsid w:val="00D742DB"/>
    <w:rsid w:val="00D74663"/>
    <w:rsid w:val="00D74F58"/>
    <w:rsid w:val="00D74F5D"/>
    <w:rsid w:val="00D75121"/>
    <w:rsid w:val="00D751A5"/>
    <w:rsid w:val="00D75358"/>
    <w:rsid w:val="00D753EF"/>
    <w:rsid w:val="00D7573F"/>
    <w:rsid w:val="00D75748"/>
    <w:rsid w:val="00D75B06"/>
    <w:rsid w:val="00D75B18"/>
    <w:rsid w:val="00D75B6B"/>
    <w:rsid w:val="00D75C8E"/>
    <w:rsid w:val="00D76292"/>
    <w:rsid w:val="00D762BC"/>
    <w:rsid w:val="00D76599"/>
    <w:rsid w:val="00D76ADD"/>
    <w:rsid w:val="00D76F46"/>
    <w:rsid w:val="00D80055"/>
    <w:rsid w:val="00D8043B"/>
    <w:rsid w:val="00D80582"/>
    <w:rsid w:val="00D80A50"/>
    <w:rsid w:val="00D80A6A"/>
    <w:rsid w:val="00D80BB9"/>
    <w:rsid w:val="00D81559"/>
    <w:rsid w:val="00D81988"/>
    <w:rsid w:val="00D81DFD"/>
    <w:rsid w:val="00D81E2B"/>
    <w:rsid w:val="00D81E50"/>
    <w:rsid w:val="00D821C7"/>
    <w:rsid w:val="00D8258D"/>
    <w:rsid w:val="00D826D5"/>
    <w:rsid w:val="00D82950"/>
    <w:rsid w:val="00D82D24"/>
    <w:rsid w:val="00D8315C"/>
    <w:rsid w:val="00D833D7"/>
    <w:rsid w:val="00D836DC"/>
    <w:rsid w:val="00D837FA"/>
    <w:rsid w:val="00D84C57"/>
    <w:rsid w:val="00D84CB1"/>
    <w:rsid w:val="00D8563A"/>
    <w:rsid w:val="00D85675"/>
    <w:rsid w:val="00D858B1"/>
    <w:rsid w:val="00D86EB8"/>
    <w:rsid w:val="00D86ECB"/>
    <w:rsid w:val="00D876B2"/>
    <w:rsid w:val="00D87FEE"/>
    <w:rsid w:val="00D90170"/>
    <w:rsid w:val="00D91186"/>
    <w:rsid w:val="00D917B5"/>
    <w:rsid w:val="00D919D2"/>
    <w:rsid w:val="00D919FC"/>
    <w:rsid w:val="00D91FC1"/>
    <w:rsid w:val="00D92292"/>
    <w:rsid w:val="00D92723"/>
    <w:rsid w:val="00D92A41"/>
    <w:rsid w:val="00D92F2F"/>
    <w:rsid w:val="00D933E8"/>
    <w:rsid w:val="00D93639"/>
    <w:rsid w:val="00D93C94"/>
    <w:rsid w:val="00D941F7"/>
    <w:rsid w:val="00D94685"/>
    <w:rsid w:val="00D946DC"/>
    <w:rsid w:val="00D95058"/>
    <w:rsid w:val="00D9518E"/>
    <w:rsid w:val="00D962E2"/>
    <w:rsid w:val="00D96C87"/>
    <w:rsid w:val="00D97433"/>
    <w:rsid w:val="00D9788F"/>
    <w:rsid w:val="00D97BFB"/>
    <w:rsid w:val="00DA0315"/>
    <w:rsid w:val="00DA04A8"/>
    <w:rsid w:val="00DA0634"/>
    <w:rsid w:val="00DA0A1D"/>
    <w:rsid w:val="00DA0BEB"/>
    <w:rsid w:val="00DA11FC"/>
    <w:rsid w:val="00DA15BB"/>
    <w:rsid w:val="00DA1ED9"/>
    <w:rsid w:val="00DA2172"/>
    <w:rsid w:val="00DA226B"/>
    <w:rsid w:val="00DA2558"/>
    <w:rsid w:val="00DA2C62"/>
    <w:rsid w:val="00DA31D3"/>
    <w:rsid w:val="00DA3235"/>
    <w:rsid w:val="00DA324D"/>
    <w:rsid w:val="00DA3304"/>
    <w:rsid w:val="00DA3349"/>
    <w:rsid w:val="00DA371A"/>
    <w:rsid w:val="00DA3A0B"/>
    <w:rsid w:val="00DA3B17"/>
    <w:rsid w:val="00DA3BAB"/>
    <w:rsid w:val="00DA4574"/>
    <w:rsid w:val="00DA46DF"/>
    <w:rsid w:val="00DA4807"/>
    <w:rsid w:val="00DA4A2E"/>
    <w:rsid w:val="00DA4D55"/>
    <w:rsid w:val="00DA501B"/>
    <w:rsid w:val="00DA5150"/>
    <w:rsid w:val="00DA565D"/>
    <w:rsid w:val="00DA58E3"/>
    <w:rsid w:val="00DA5EA6"/>
    <w:rsid w:val="00DA687A"/>
    <w:rsid w:val="00DA6AE8"/>
    <w:rsid w:val="00DA6B16"/>
    <w:rsid w:val="00DA6C15"/>
    <w:rsid w:val="00DA70CE"/>
    <w:rsid w:val="00DA78CB"/>
    <w:rsid w:val="00DA78F8"/>
    <w:rsid w:val="00DA7B90"/>
    <w:rsid w:val="00DA7C1A"/>
    <w:rsid w:val="00DA7F47"/>
    <w:rsid w:val="00DA7F94"/>
    <w:rsid w:val="00DB00C6"/>
    <w:rsid w:val="00DB01A7"/>
    <w:rsid w:val="00DB0408"/>
    <w:rsid w:val="00DB06DD"/>
    <w:rsid w:val="00DB0962"/>
    <w:rsid w:val="00DB1006"/>
    <w:rsid w:val="00DB12DD"/>
    <w:rsid w:val="00DB15E1"/>
    <w:rsid w:val="00DB217A"/>
    <w:rsid w:val="00DB23BD"/>
    <w:rsid w:val="00DB264C"/>
    <w:rsid w:val="00DB2D46"/>
    <w:rsid w:val="00DB34A0"/>
    <w:rsid w:val="00DB3537"/>
    <w:rsid w:val="00DB3785"/>
    <w:rsid w:val="00DB3826"/>
    <w:rsid w:val="00DB3A52"/>
    <w:rsid w:val="00DB3C81"/>
    <w:rsid w:val="00DB440A"/>
    <w:rsid w:val="00DB44AD"/>
    <w:rsid w:val="00DB4E74"/>
    <w:rsid w:val="00DB4F1B"/>
    <w:rsid w:val="00DB505B"/>
    <w:rsid w:val="00DB516E"/>
    <w:rsid w:val="00DB54AB"/>
    <w:rsid w:val="00DB6033"/>
    <w:rsid w:val="00DB64B3"/>
    <w:rsid w:val="00DB653C"/>
    <w:rsid w:val="00DB67C6"/>
    <w:rsid w:val="00DB6A95"/>
    <w:rsid w:val="00DB707B"/>
    <w:rsid w:val="00DB7189"/>
    <w:rsid w:val="00DB7448"/>
    <w:rsid w:val="00DB7921"/>
    <w:rsid w:val="00DB7CC2"/>
    <w:rsid w:val="00DB7DF3"/>
    <w:rsid w:val="00DC0073"/>
    <w:rsid w:val="00DC0564"/>
    <w:rsid w:val="00DC056E"/>
    <w:rsid w:val="00DC05B9"/>
    <w:rsid w:val="00DC1080"/>
    <w:rsid w:val="00DC1399"/>
    <w:rsid w:val="00DC1616"/>
    <w:rsid w:val="00DC1963"/>
    <w:rsid w:val="00DC199D"/>
    <w:rsid w:val="00DC1F2F"/>
    <w:rsid w:val="00DC1FA3"/>
    <w:rsid w:val="00DC2042"/>
    <w:rsid w:val="00DC25AD"/>
    <w:rsid w:val="00DC2C47"/>
    <w:rsid w:val="00DC2E79"/>
    <w:rsid w:val="00DC3309"/>
    <w:rsid w:val="00DC346C"/>
    <w:rsid w:val="00DC3510"/>
    <w:rsid w:val="00DC37B6"/>
    <w:rsid w:val="00DC3922"/>
    <w:rsid w:val="00DC3A52"/>
    <w:rsid w:val="00DC3AAE"/>
    <w:rsid w:val="00DC3EFF"/>
    <w:rsid w:val="00DC416F"/>
    <w:rsid w:val="00DC451F"/>
    <w:rsid w:val="00DC491A"/>
    <w:rsid w:val="00DC4922"/>
    <w:rsid w:val="00DC4EC1"/>
    <w:rsid w:val="00DC4FC5"/>
    <w:rsid w:val="00DC512D"/>
    <w:rsid w:val="00DC535D"/>
    <w:rsid w:val="00DC5C3D"/>
    <w:rsid w:val="00DC5CEF"/>
    <w:rsid w:val="00DC5E01"/>
    <w:rsid w:val="00DC643E"/>
    <w:rsid w:val="00DC651F"/>
    <w:rsid w:val="00DC6861"/>
    <w:rsid w:val="00DC70F5"/>
    <w:rsid w:val="00DC7823"/>
    <w:rsid w:val="00DC79E0"/>
    <w:rsid w:val="00DC7D45"/>
    <w:rsid w:val="00DD0349"/>
    <w:rsid w:val="00DD0627"/>
    <w:rsid w:val="00DD087E"/>
    <w:rsid w:val="00DD1419"/>
    <w:rsid w:val="00DD164F"/>
    <w:rsid w:val="00DD16DE"/>
    <w:rsid w:val="00DD1738"/>
    <w:rsid w:val="00DD2223"/>
    <w:rsid w:val="00DD2C83"/>
    <w:rsid w:val="00DD2EC1"/>
    <w:rsid w:val="00DD33D3"/>
    <w:rsid w:val="00DD3860"/>
    <w:rsid w:val="00DD3B34"/>
    <w:rsid w:val="00DD3D3B"/>
    <w:rsid w:val="00DD476D"/>
    <w:rsid w:val="00DD477B"/>
    <w:rsid w:val="00DD4E7D"/>
    <w:rsid w:val="00DD5075"/>
    <w:rsid w:val="00DD58C6"/>
    <w:rsid w:val="00DD58F0"/>
    <w:rsid w:val="00DD668B"/>
    <w:rsid w:val="00DD66DA"/>
    <w:rsid w:val="00DD689A"/>
    <w:rsid w:val="00DD695A"/>
    <w:rsid w:val="00DD7168"/>
    <w:rsid w:val="00DD7335"/>
    <w:rsid w:val="00DD752C"/>
    <w:rsid w:val="00DD75AD"/>
    <w:rsid w:val="00DD7D24"/>
    <w:rsid w:val="00DD7E92"/>
    <w:rsid w:val="00DE02AB"/>
    <w:rsid w:val="00DE068B"/>
    <w:rsid w:val="00DE06A0"/>
    <w:rsid w:val="00DE0926"/>
    <w:rsid w:val="00DE09FA"/>
    <w:rsid w:val="00DE14CC"/>
    <w:rsid w:val="00DE17B3"/>
    <w:rsid w:val="00DE19E0"/>
    <w:rsid w:val="00DE20D3"/>
    <w:rsid w:val="00DE2873"/>
    <w:rsid w:val="00DE30A0"/>
    <w:rsid w:val="00DE30D9"/>
    <w:rsid w:val="00DE3274"/>
    <w:rsid w:val="00DE3429"/>
    <w:rsid w:val="00DE3509"/>
    <w:rsid w:val="00DE35B2"/>
    <w:rsid w:val="00DE35BC"/>
    <w:rsid w:val="00DE3864"/>
    <w:rsid w:val="00DE3AA5"/>
    <w:rsid w:val="00DE3AC6"/>
    <w:rsid w:val="00DE3E07"/>
    <w:rsid w:val="00DE42D4"/>
    <w:rsid w:val="00DE4A45"/>
    <w:rsid w:val="00DE4B35"/>
    <w:rsid w:val="00DE4EC1"/>
    <w:rsid w:val="00DE53C6"/>
    <w:rsid w:val="00DE569A"/>
    <w:rsid w:val="00DE570F"/>
    <w:rsid w:val="00DE5A7D"/>
    <w:rsid w:val="00DE5AC0"/>
    <w:rsid w:val="00DE6497"/>
    <w:rsid w:val="00DE64E4"/>
    <w:rsid w:val="00DE6602"/>
    <w:rsid w:val="00DE6C08"/>
    <w:rsid w:val="00DE7385"/>
    <w:rsid w:val="00DE73C0"/>
    <w:rsid w:val="00DE7783"/>
    <w:rsid w:val="00DE77D9"/>
    <w:rsid w:val="00DE7905"/>
    <w:rsid w:val="00DE7992"/>
    <w:rsid w:val="00DF026D"/>
    <w:rsid w:val="00DF089E"/>
    <w:rsid w:val="00DF0CFB"/>
    <w:rsid w:val="00DF0E1A"/>
    <w:rsid w:val="00DF1498"/>
    <w:rsid w:val="00DF1E93"/>
    <w:rsid w:val="00DF2259"/>
    <w:rsid w:val="00DF2737"/>
    <w:rsid w:val="00DF2B94"/>
    <w:rsid w:val="00DF4355"/>
    <w:rsid w:val="00DF4A0C"/>
    <w:rsid w:val="00DF4B45"/>
    <w:rsid w:val="00DF5070"/>
    <w:rsid w:val="00DF574C"/>
    <w:rsid w:val="00DF5951"/>
    <w:rsid w:val="00DF59BE"/>
    <w:rsid w:val="00DF5D44"/>
    <w:rsid w:val="00DF6170"/>
    <w:rsid w:val="00DF650D"/>
    <w:rsid w:val="00DF6AB9"/>
    <w:rsid w:val="00DF74F7"/>
    <w:rsid w:val="00DF7814"/>
    <w:rsid w:val="00DF789F"/>
    <w:rsid w:val="00DF7A16"/>
    <w:rsid w:val="00DF7B3C"/>
    <w:rsid w:val="00E0003E"/>
    <w:rsid w:val="00E000BF"/>
    <w:rsid w:val="00E002D5"/>
    <w:rsid w:val="00E00588"/>
    <w:rsid w:val="00E005A7"/>
    <w:rsid w:val="00E00696"/>
    <w:rsid w:val="00E00D36"/>
    <w:rsid w:val="00E00DA3"/>
    <w:rsid w:val="00E00E07"/>
    <w:rsid w:val="00E00E1F"/>
    <w:rsid w:val="00E00E93"/>
    <w:rsid w:val="00E01641"/>
    <w:rsid w:val="00E01DD7"/>
    <w:rsid w:val="00E01FAE"/>
    <w:rsid w:val="00E02699"/>
    <w:rsid w:val="00E02C7C"/>
    <w:rsid w:val="00E03553"/>
    <w:rsid w:val="00E03BE1"/>
    <w:rsid w:val="00E03CDE"/>
    <w:rsid w:val="00E03E03"/>
    <w:rsid w:val="00E03F6F"/>
    <w:rsid w:val="00E03FD8"/>
    <w:rsid w:val="00E04E17"/>
    <w:rsid w:val="00E050EF"/>
    <w:rsid w:val="00E051CD"/>
    <w:rsid w:val="00E05203"/>
    <w:rsid w:val="00E052E4"/>
    <w:rsid w:val="00E05373"/>
    <w:rsid w:val="00E0547A"/>
    <w:rsid w:val="00E054D5"/>
    <w:rsid w:val="00E05551"/>
    <w:rsid w:val="00E06907"/>
    <w:rsid w:val="00E06D3F"/>
    <w:rsid w:val="00E07439"/>
    <w:rsid w:val="00E07553"/>
    <w:rsid w:val="00E07B23"/>
    <w:rsid w:val="00E07F01"/>
    <w:rsid w:val="00E07F33"/>
    <w:rsid w:val="00E10343"/>
    <w:rsid w:val="00E1087E"/>
    <w:rsid w:val="00E10AA4"/>
    <w:rsid w:val="00E1131A"/>
    <w:rsid w:val="00E12145"/>
    <w:rsid w:val="00E12200"/>
    <w:rsid w:val="00E1243F"/>
    <w:rsid w:val="00E12B46"/>
    <w:rsid w:val="00E12FE4"/>
    <w:rsid w:val="00E1324F"/>
    <w:rsid w:val="00E13BAA"/>
    <w:rsid w:val="00E1439D"/>
    <w:rsid w:val="00E14583"/>
    <w:rsid w:val="00E14B8F"/>
    <w:rsid w:val="00E14D6F"/>
    <w:rsid w:val="00E150CE"/>
    <w:rsid w:val="00E1516C"/>
    <w:rsid w:val="00E151FE"/>
    <w:rsid w:val="00E15363"/>
    <w:rsid w:val="00E1568D"/>
    <w:rsid w:val="00E15AD4"/>
    <w:rsid w:val="00E15AD5"/>
    <w:rsid w:val="00E15C43"/>
    <w:rsid w:val="00E15C6C"/>
    <w:rsid w:val="00E15D14"/>
    <w:rsid w:val="00E15EEC"/>
    <w:rsid w:val="00E16135"/>
    <w:rsid w:val="00E16210"/>
    <w:rsid w:val="00E16280"/>
    <w:rsid w:val="00E168F0"/>
    <w:rsid w:val="00E169C9"/>
    <w:rsid w:val="00E17075"/>
    <w:rsid w:val="00E176BE"/>
    <w:rsid w:val="00E177A8"/>
    <w:rsid w:val="00E17B60"/>
    <w:rsid w:val="00E17C20"/>
    <w:rsid w:val="00E200B2"/>
    <w:rsid w:val="00E2083A"/>
    <w:rsid w:val="00E208D1"/>
    <w:rsid w:val="00E2090A"/>
    <w:rsid w:val="00E20B87"/>
    <w:rsid w:val="00E20DA2"/>
    <w:rsid w:val="00E212C5"/>
    <w:rsid w:val="00E21308"/>
    <w:rsid w:val="00E21758"/>
    <w:rsid w:val="00E2191C"/>
    <w:rsid w:val="00E21DBB"/>
    <w:rsid w:val="00E22E55"/>
    <w:rsid w:val="00E23147"/>
    <w:rsid w:val="00E23171"/>
    <w:rsid w:val="00E23857"/>
    <w:rsid w:val="00E245BF"/>
    <w:rsid w:val="00E2474D"/>
    <w:rsid w:val="00E24842"/>
    <w:rsid w:val="00E24CDC"/>
    <w:rsid w:val="00E24F0D"/>
    <w:rsid w:val="00E25481"/>
    <w:rsid w:val="00E255F1"/>
    <w:rsid w:val="00E257C7"/>
    <w:rsid w:val="00E25888"/>
    <w:rsid w:val="00E260F7"/>
    <w:rsid w:val="00E266DD"/>
    <w:rsid w:val="00E26709"/>
    <w:rsid w:val="00E26853"/>
    <w:rsid w:val="00E26B7D"/>
    <w:rsid w:val="00E26F00"/>
    <w:rsid w:val="00E2709C"/>
    <w:rsid w:val="00E27356"/>
    <w:rsid w:val="00E2736D"/>
    <w:rsid w:val="00E2772B"/>
    <w:rsid w:val="00E277EA"/>
    <w:rsid w:val="00E30519"/>
    <w:rsid w:val="00E30A31"/>
    <w:rsid w:val="00E30AC4"/>
    <w:rsid w:val="00E30C6D"/>
    <w:rsid w:val="00E30D9F"/>
    <w:rsid w:val="00E31A85"/>
    <w:rsid w:val="00E31C30"/>
    <w:rsid w:val="00E31D43"/>
    <w:rsid w:val="00E320B0"/>
    <w:rsid w:val="00E3224E"/>
    <w:rsid w:val="00E3267C"/>
    <w:rsid w:val="00E326E1"/>
    <w:rsid w:val="00E32D0F"/>
    <w:rsid w:val="00E33B31"/>
    <w:rsid w:val="00E33B37"/>
    <w:rsid w:val="00E341F6"/>
    <w:rsid w:val="00E34A03"/>
    <w:rsid w:val="00E34A3F"/>
    <w:rsid w:val="00E34AA2"/>
    <w:rsid w:val="00E34E4A"/>
    <w:rsid w:val="00E35123"/>
    <w:rsid w:val="00E35141"/>
    <w:rsid w:val="00E357F3"/>
    <w:rsid w:val="00E35992"/>
    <w:rsid w:val="00E359E2"/>
    <w:rsid w:val="00E35B66"/>
    <w:rsid w:val="00E35FA3"/>
    <w:rsid w:val="00E3604E"/>
    <w:rsid w:val="00E36296"/>
    <w:rsid w:val="00E3635E"/>
    <w:rsid w:val="00E36880"/>
    <w:rsid w:val="00E36A75"/>
    <w:rsid w:val="00E36C77"/>
    <w:rsid w:val="00E374A5"/>
    <w:rsid w:val="00E3750B"/>
    <w:rsid w:val="00E37CA6"/>
    <w:rsid w:val="00E37CC9"/>
    <w:rsid w:val="00E403AA"/>
    <w:rsid w:val="00E403B6"/>
    <w:rsid w:val="00E4053F"/>
    <w:rsid w:val="00E4060F"/>
    <w:rsid w:val="00E40640"/>
    <w:rsid w:val="00E40CE9"/>
    <w:rsid w:val="00E40E4F"/>
    <w:rsid w:val="00E40F39"/>
    <w:rsid w:val="00E410FF"/>
    <w:rsid w:val="00E41867"/>
    <w:rsid w:val="00E41D08"/>
    <w:rsid w:val="00E41F74"/>
    <w:rsid w:val="00E42035"/>
    <w:rsid w:val="00E420F3"/>
    <w:rsid w:val="00E42143"/>
    <w:rsid w:val="00E423A7"/>
    <w:rsid w:val="00E42867"/>
    <w:rsid w:val="00E42A3D"/>
    <w:rsid w:val="00E42AC9"/>
    <w:rsid w:val="00E435F3"/>
    <w:rsid w:val="00E43A3F"/>
    <w:rsid w:val="00E43B30"/>
    <w:rsid w:val="00E443C7"/>
    <w:rsid w:val="00E44E44"/>
    <w:rsid w:val="00E44F74"/>
    <w:rsid w:val="00E45101"/>
    <w:rsid w:val="00E45458"/>
    <w:rsid w:val="00E4557B"/>
    <w:rsid w:val="00E4579E"/>
    <w:rsid w:val="00E45BF1"/>
    <w:rsid w:val="00E45F74"/>
    <w:rsid w:val="00E46751"/>
    <w:rsid w:val="00E467B6"/>
    <w:rsid w:val="00E46B6A"/>
    <w:rsid w:val="00E46BB3"/>
    <w:rsid w:val="00E47104"/>
    <w:rsid w:val="00E47513"/>
    <w:rsid w:val="00E47B1E"/>
    <w:rsid w:val="00E47C8D"/>
    <w:rsid w:val="00E50084"/>
    <w:rsid w:val="00E500D1"/>
    <w:rsid w:val="00E50246"/>
    <w:rsid w:val="00E5039D"/>
    <w:rsid w:val="00E503C4"/>
    <w:rsid w:val="00E50620"/>
    <w:rsid w:val="00E50788"/>
    <w:rsid w:val="00E5081D"/>
    <w:rsid w:val="00E50A94"/>
    <w:rsid w:val="00E50AD0"/>
    <w:rsid w:val="00E5121D"/>
    <w:rsid w:val="00E51773"/>
    <w:rsid w:val="00E518E9"/>
    <w:rsid w:val="00E51CEE"/>
    <w:rsid w:val="00E52295"/>
    <w:rsid w:val="00E529B7"/>
    <w:rsid w:val="00E52A05"/>
    <w:rsid w:val="00E52AE9"/>
    <w:rsid w:val="00E53441"/>
    <w:rsid w:val="00E53526"/>
    <w:rsid w:val="00E53944"/>
    <w:rsid w:val="00E53C9D"/>
    <w:rsid w:val="00E53E97"/>
    <w:rsid w:val="00E54259"/>
    <w:rsid w:val="00E54711"/>
    <w:rsid w:val="00E54D85"/>
    <w:rsid w:val="00E5523C"/>
    <w:rsid w:val="00E5586F"/>
    <w:rsid w:val="00E558A6"/>
    <w:rsid w:val="00E559A7"/>
    <w:rsid w:val="00E55E33"/>
    <w:rsid w:val="00E56445"/>
    <w:rsid w:val="00E56499"/>
    <w:rsid w:val="00E56E14"/>
    <w:rsid w:val="00E57498"/>
    <w:rsid w:val="00E5761B"/>
    <w:rsid w:val="00E576C1"/>
    <w:rsid w:val="00E576DD"/>
    <w:rsid w:val="00E578EF"/>
    <w:rsid w:val="00E60224"/>
    <w:rsid w:val="00E60791"/>
    <w:rsid w:val="00E609CD"/>
    <w:rsid w:val="00E61190"/>
    <w:rsid w:val="00E6149D"/>
    <w:rsid w:val="00E61608"/>
    <w:rsid w:val="00E616A8"/>
    <w:rsid w:val="00E61905"/>
    <w:rsid w:val="00E61908"/>
    <w:rsid w:val="00E61BC5"/>
    <w:rsid w:val="00E61BEB"/>
    <w:rsid w:val="00E61C43"/>
    <w:rsid w:val="00E6203E"/>
    <w:rsid w:val="00E62045"/>
    <w:rsid w:val="00E620CA"/>
    <w:rsid w:val="00E62121"/>
    <w:rsid w:val="00E6225D"/>
    <w:rsid w:val="00E62437"/>
    <w:rsid w:val="00E6279E"/>
    <w:rsid w:val="00E632A9"/>
    <w:rsid w:val="00E637D0"/>
    <w:rsid w:val="00E63A6E"/>
    <w:rsid w:val="00E63A76"/>
    <w:rsid w:val="00E63BD6"/>
    <w:rsid w:val="00E63FA7"/>
    <w:rsid w:val="00E640F8"/>
    <w:rsid w:val="00E64420"/>
    <w:rsid w:val="00E6594B"/>
    <w:rsid w:val="00E65CE5"/>
    <w:rsid w:val="00E66667"/>
    <w:rsid w:val="00E66B02"/>
    <w:rsid w:val="00E66F53"/>
    <w:rsid w:val="00E66F9E"/>
    <w:rsid w:val="00E6769D"/>
    <w:rsid w:val="00E677CA"/>
    <w:rsid w:val="00E67A8D"/>
    <w:rsid w:val="00E67D57"/>
    <w:rsid w:val="00E67EDC"/>
    <w:rsid w:val="00E700D5"/>
    <w:rsid w:val="00E700DD"/>
    <w:rsid w:val="00E7017E"/>
    <w:rsid w:val="00E70FC5"/>
    <w:rsid w:val="00E710CE"/>
    <w:rsid w:val="00E71380"/>
    <w:rsid w:val="00E7186B"/>
    <w:rsid w:val="00E71A82"/>
    <w:rsid w:val="00E71D1B"/>
    <w:rsid w:val="00E71F8B"/>
    <w:rsid w:val="00E72067"/>
    <w:rsid w:val="00E721C3"/>
    <w:rsid w:val="00E7272D"/>
    <w:rsid w:val="00E72E8A"/>
    <w:rsid w:val="00E73007"/>
    <w:rsid w:val="00E734FC"/>
    <w:rsid w:val="00E73BC8"/>
    <w:rsid w:val="00E73CEF"/>
    <w:rsid w:val="00E7447F"/>
    <w:rsid w:val="00E747E0"/>
    <w:rsid w:val="00E74C80"/>
    <w:rsid w:val="00E75262"/>
    <w:rsid w:val="00E752DC"/>
    <w:rsid w:val="00E7594E"/>
    <w:rsid w:val="00E75A17"/>
    <w:rsid w:val="00E75AA1"/>
    <w:rsid w:val="00E76111"/>
    <w:rsid w:val="00E7667B"/>
    <w:rsid w:val="00E76A1A"/>
    <w:rsid w:val="00E76EE2"/>
    <w:rsid w:val="00E80205"/>
    <w:rsid w:val="00E8029E"/>
    <w:rsid w:val="00E803B4"/>
    <w:rsid w:val="00E803F5"/>
    <w:rsid w:val="00E806A2"/>
    <w:rsid w:val="00E8091C"/>
    <w:rsid w:val="00E80E04"/>
    <w:rsid w:val="00E81078"/>
    <w:rsid w:val="00E8124A"/>
    <w:rsid w:val="00E815A4"/>
    <w:rsid w:val="00E8168E"/>
    <w:rsid w:val="00E81C12"/>
    <w:rsid w:val="00E81E24"/>
    <w:rsid w:val="00E82205"/>
    <w:rsid w:val="00E82889"/>
    <w:rsid w:val="00E82915"/>
    <w:rsid w:val="00E82AF4"/>
    <w:rsid w:val="00E82D21"/>
    <w:rsid w:val="00E82E82"/>
    <w:rsid w:val="00E837C0"/>
    <w:rsid w:val="00E83C97"/>
    <w:rsid w:val="00E849A1"/>
    <w:rsid w:val="00E84F4E"/>
    <w:rsid w:val="00E85018"/>
    <w:rsid w:val="00E8508F"/>
    <w:rsid w:val="00E851C4"/>
    <w:rsid w:val="00E85BE3"/>
    <w:rsid w:val="00E860B2"/>
    <w:rsid w:val="00E86150"/>
    <w:rsid w:val="00E87801"/>
    <w:rsid w:val="00E87BFE"/>
    <w:rsid w:val="00E87DDC"/>
    <w:rsid w:val="00E87FDA"/>
    <w:rsid w:val="00E90158"/>
    <w:rsid w:val="00E9087D"/>
    <w:rsid w:val="00E9095E"/>
    <w:rsid w:val="00E90DC3"/>
    <w:rsid w:val="00E9172A"/>
    <w:rsid w:val="00E9205F"/>
    <w:rsid w:val="00E92114"/>
    <w:rsid w:val="00E92343"/>
    <w:rsid w:val="00E9237A"/>
    <w:rsid w:val="00E92643"/>
    <w:rsid w:val="00E92BBF"/>
    <w:rsid w:val="00E92EDD"/>
    <w:rsid w:val="00E92FAE"/>
    <w:rsid w:val="00E93065"/>
    <w:rsid w:val="00E931CE"/>
    <w:rsid w:val="00E9350F"/>
    <w:rsid w:val="00E93831"/>
    <w:rsid w:val="00E93A96"/>
    <w:rsid w:val="00E93DDF"/>
    <w:rsid w:val="00E93E56"/>
    <w:rsid w:val="00E93EB8"/>
    <w:rsid w:val="00E9448D"/>
    <w:rsid w:val="00E946AF"/>
    <w:rsid w:val="00E947ED"/>
    <w:rsid w:val="00E949CD"/>
    <w:rsid w:val="00E94A28"/>
    <w:rsid w:val="00E94A82"/>
    <w:rsid w:val="00E94BBA"/>
    <w:rsid w:val="00E94C93"/>
    <w:rsid w:val="00E94D49"/>
    <w:rsid w:val="00E94ECC"/>
    <w:rsid w:val="00E959F3"/>
    <w:rsid w:val="00E95ED4"/>
    <w:rsid w:val="00E967A4"/>
    <w:rsid w:val="00E96BF6"/>
    <w:rsid w:val="00E96DA4"/>
    <w:rsid w:val="00E97004"/>
    <w:rsid w:val="00E9728F"/>
    <w:rsid w:val="00E9743A"/>
    <w:rsid w:val="00E97529"/>
    <w:rsid w:val="00E9753B"/>
    <w:rsid w:val="00E979FA"/>
    <w:rsid w:val="00E97AE8"/>
    <w:rsid w:val="00E97E66"/>
    <w:rsid w:val="00E97EF4"/>
    <w:rsid w:val="00EA0045"/>
    <w:rsid w:val="00EA0396"/>
    <w:rsid w:val="00EA0506"/>
    <w:rsid w:val="00EA0A60"/>
    <w:rsid w:val="00EA0A8F"/>
    <w:rsid w:val="00EA0B80"/>
    <w:rsid w:val="00EA0F36"/>
    <w:rsid w:val="00EA107F"/>
    <w:rsid w:val="00EA162A"/>
    <w:rsid w:val="00EA16B0"/>
    <w:rsid w:val="00EA1E5A"/>
    <w:rsid w:val="00EA1EB2"/>
    <w:rsid w:val="00EA1F62"/>
    <w:rsid w:val="00EA25A1"/>
    <w:rsid w:val="00EA396A"/>
    <w:rsid w:val="00EA39EE"/>
    <w:rsid w:val="00EA3BF2"/>
    <w:rsid w:val="00EA3C72"/>
    <w:rsid w:val="00EA4068"/>
    <w:rsid w:val="00EA4332"/>
    <w:rsid w:val="00EA4543"/>
    <w:rsid w:val="00EA49B5"/>
    <w:rsid w:val="00EA5507"/>
    <w:rsid w:val="00EA5BEC"/>
    <w:rsid w:val="00EA66A9"/>
    <w:rsid w:val="00EA6979"/>
    <w:rsid w:val="00EA6ED5"/>
    <w:rsid w:val="00EA73AB"/>
    <w:rsid w:val="00EA758B"/>
    <w:rsid w:val="00EA765F"/>
    <w:rsid w:val="00EA76AD"/>
    <w:rsid w:val="00EA772F"/>
    <w:rsid w:val="00EA7BE3"/>
    <w:rsid w:val="00EB0019"/>
    <w:rsid w:val="00EB0371"/>
    <w:rsid w:val="00EB0BF8"/>
    <w:rsid w:val="00EB182E"/>
    <w:rsid w:val="00EB19CD"/>
    <w:rsid w:val="00EB1CF6"/>
    <w:rsid w:val="00EB1FA1"/>
    <w:rsid w:val="00EB1FFD"/>
    <w:rsid w:val="00EB20CA"/>
    <w:rsid w:val="00EB2AB5"/>
    <w:rsid w:val="00EB2C89"/>
    <w:rsid w:val="00EB2CEB"/>
    <w:rsid w:val="00EB304F"/>
    <w:rsid w:val="00EB36FB"/>
    <w:rsid w:val="00EB3851"/>
    <w:rsid w:val="00EB3C30"/>
    <w:rsid w:val="00EB3F43"/>
    <w:rsid w:val="00EB429A"/>
    <w:rsid w:val="00EB430D"/>
    <w:rsid w:val="00EB45D8"/>
    <w:rsid w:val="00EB47B3"/>
    <w:rsid w:val="00EB4C40"/>
    <w:rsid w:val="00EB4DD3"/>
    <w:rsid w:val="00EB55A4"/>
    <w:rsid w:val="00EB56C6"/>
    <w:rsid w:val="00EB5BA0"/>
    <w:rsid w:val="00EB5F6F"/>
    <w:rsid w:val="00EB5FDC"/>
    <w:rsid w:val="00EB6097"/>
    <w:rsid w:val="00EB61F2"/>
    <w:rsid w:val="00EB63CA"/>
    <w:rsid w:val="00EB6ACF"/>
    <w:rsid w:val="00EB6BC5"/>
    <w:rsid w:val="00EB6C78"/>
    <w:rsid w:val="00EB6DE2"/>
    <w:rsid w:val="00EB6FB9"/>
    <w:rsid w:val="00EB7252"/>
    <w:rsid w:val="00EB7466"/>
    <w:rsid w:val="00EB79CE"/>
    <w:rsid w:val="00EB7A17"/>
    <w:rsid w:val="00EB7B94"/>
    <w:rsid w:val="00EB7F25"/>
    <w:rsid w:val="00EC023D"/>
    <w:rsid w:val="00EC02CC"/>
    <w:rsid w:val="00EC03B5"/>
    <w:rsid w:val="00EC0612"/>
    <w:rsid w:val="00EC0970"/>
    <w:rsid w:val="00EC0C9B"/>
    <w:rsid w:val="00EC0E01"/>
    <w:rsid w:val="00EC1196"/>
    <w:rsid w:val="00EC15CE"/>
    <w:rsid w:val="00EC193A"/>
    <w:rsid w:val="00EC20EE"/>
    <w:rsid w:val="00EC226D"/>
    <w:rsid w:val="00EC2440"/>
    <w:rsid w:val="00EC246E"/>
    <w:rsid w:val="00EC280F"/>
    <w:rsid w:val="00EC2BD8"/>
    <w:rsid w:val="00EC2DF2"/>
    <w:rsid w:val="00EC31B9"/>
    <w:rsid w:val="00EC32C4"/>
    <w:rsid w:val="00EC33B6"/>
    <w:rsid w:val="00EC33E6"/>
    <w:rsid w:val="00EC3470"/>
    <w:rsid w:val="00EC3791"/>
    <w:rsid w:val="00EC3A6E"/>
    <w:rsid w:val="00EC3AE1"/>
    <w:rsid w:val="00EC3B51"/>
    <w:rsid w:val="00EC3C73"/>
    <w:rsid w:val="00EC42F0"/>
    <w:rsid w:val="00EC4567"/>
    <w:rsid w:val="00EC4B0C"/>
    <w:rsid w:val="00EC4EAB"/>
    <w:rsid w:val="00EC5C57"/>
    <w:rsid w:val="00EC634A"/>
    <w:rsid w:val="00EC65AE"/>
    <w:rsid w:val="00EC6770"/>
    <w:rsid w:val="00EC684E"/>
    <w:rsid w:val="00EC685C"/>
    <w:rsid w:val="00EC6DF2"/>
    <w:rsid w:val="00EC70AD"/>
    <w:rsid w:val="00EC7290"/>
    <w:rsid w:val="00EC73C2"/>
    <w:rsid w:val="00EC753A"/>
    <w:rsid w:val="00EC7700"/>
    <w:rsid w:val="00EC7A02"/>
    <w:rsid w:val="00EC7A27"/>
    <w:rsid w:val="00EC7CAC"/>
    <w:rsid w:val="00EC7F94"/>
    <w:rsid w:val="00ED02D2"/>
    <w:rsid w:val="00ED03FB"/>
    <w:rsid w:val="00ED050C"/>
    <w:rsid w:val="00ED0938"/>
    <w:rsid w:val="00ED0BD4"/>
    <w:rsid w:val="00ED175B"/>
    <w:rsid w:val="00ED1841"/>
    <w:rsid w:val="00ED1862"/>
    <w:rsid w:val="00ED1B30"/>
    <w:rsid w:val="00ED1CBF"/>
    <w:rsid w:val="00ED1D0A"/>
    <w:rsid w:val="00ED2672"/>
    <w:rsid w:val="00ED28E6"/>
    <w:rsid w:val="00ED299C"/>
    <w:rsid w:val="00ED3C02"/>
    <w:rsid w:val="00ED3FBF"/>
    <w:rsid w:val="00ED4049"/>
    <w:rsid w:val="00ED46F4"/>
    <w:rsid w:val="00ED4B4B"/>
    <w:rsid w:val="00ED4CF4"/>
    <w:rsid w:val="00ED555B"/>
    <w:rsid w:val="00ED557C"/>
    <w:rsid w:val="00ED55D1"/>
    <w:rsid w:val="00ED5948"/>
    <w:rsid w:val="00ED5A8E"/>
    <w:rsid w:val="00ED662A"/>
    <w:rsid w:val="00ED6661"/>
    <w:rsid w:val="00ED68AA"/>
    <w:rsid w:val="00ED6912"/>
    <w:rsid w:val="00ED6EB8"/>
    <w:rsid w:val="00ED6F27"/>
    <w:rsid w:val="00ED79C5"/>
    <w:rsid w:val="00ED7AE9"/>
    <w:rsid w:val="00ED7CB8"/>
    <w:rsid w:val="00ED7CF8"/>
    <w:rsid w:val="00ED7D28"/>
    <w:rsid w:val="00EE0244"/>
    <w:rsid w:val="00EE035A"/>
    <w:rsid w:val="00EE0372"/>
    <w:rsid w:val="00EE0604"/>
    <w:rsid w:val="00EE0ACD"/>
    <w:rsid w:val="00EE0BFF"/>
    <w:rsid w:val="00EE101A"/>
    <w:rsid w:val="00EE138D"/>
    <w:rsid w:val="00EE1BC2"/>
    <w:rsid w:val="00EE1E91"/>
    <w:rsid w:val="00EE20D3"/>
    <w:rsid w:val="00EE2218"/>
    <w:rsid w:val="00EE23EE"/>
    <w:rsid w:val="00EE2F6F"/>
    <w:rsid w:val="00EE2FA8"/>
    <w:rsid w:val="00EE32E1"/>
    <w:rsid w:val="00EE338F"/>
    <w:rsid w:val="00EE3414"/>
    <w:rsid w:val="00EE3492"/>
    <w:rsid w:val="00EE37C7"/>
    <w:rsid w:val="00EE3B7B"/>
    <w:rsid w:val="00EE3EB5"/>
    <w:rsid w:val="00EE4517"/>
    <w:rsid w:val="00EE45C9"/>
    <w:rsid w:val="00EE52A2"/>
    <w:rsid w:val="00EE54FC"/>
    <w:rsid w:val="00EE5A35"/>
    <w:rsid w:val="00EE5ADC"/>
    <w:rsid w:val="00EE6322"/>
    <w:rsid w:val="00EE6978"/>
    <w:rsid w:val="00EE6B60"/>
    <w:rsid w:val="00EE7453"/>
    <w:rsid w:val="00EE764B"/>
    <w:rsid w:val="00EE7E55"/>
    <w:rsid w:val="00EF0036"/>
    <w:rsid w:val="00EF01B1"/>
    <w:rsid w:val="00EF01D8"/>
    <w:rsid w:val="00EF0436"/>
    <w:rsid w:val="00EF0889"/>
    <w:rsid w:val="00EF10C9"/>
    <w:rsid w:val="00EF1410"/>
    <w:rsid w:val="00EF150D"/>
    <w:rsid w:val="00EF1B25"/>
    <w:rsid w:val="00EF1EA0"/>
    <w:rsid w:val="00EF1F4E"/>
    <w:rsid w:val="00EF2759"/>
    <w:rsid w:val="00EF298C"/>
    <w:rsid w:val="00EF2996"/>
    <w:rsid w:val="00EF2AA5"/>
    <w:rsid w:val="00EF2B98"/>
    <w:rsid w:val="00EF305D"/>
    <w:rsid w:val="00EF31CF"/>
    <w:rsid w:val="00EF3974"/>
    <w:rsid w:val="00EF3ADD"/>
    <w:rsid w:val="00EF412B"/>
    <w:rsid w:val="00EF419D"/>
    <w:rsid w:val="00EF42C5"/>
    <w:rsid w:val="00EF451F"/>
    <w:rsid w:val="00EF4BA7"/>
    <w:rsid w:val="00EF4CDF"/>
    <w:rsid w:val="00EF50A1"/>
    <w:rsid w:val="00EF5DBE"/>
    <w:rsid w:val="00EF77E2"/>
    <w:rsid w:val="00EF7B32"/>
    <w:rsid w:val="00EF7BEE"/>
    <w:rsid w:val="00EF7DA7"/>
    <w:rsid w:val="00EF7FDD"/>
    <w:rsid w:val="00F0002F"/>
    <w:rsid w:val="00F00049"/>
    <w:rsid w:val="00F00156"/>
    <w:rsid w:val="00F003FA"/>
    <w:rsid w:val="00F00460"/>
    <w:rsid w:val="00F01766"/>
    <w:rsid w:val="00F01AF6"/>
    <w:rsid w:val="00F02129"/>
    <w:rsid w:val="00F0294E"/>
    <w:rsid w:val="00F034DE"/>
    <w:rsid w:val="00F034E9"/>
    <w:rsid w:val="00F03758"/>
    <w:rsid w:val="00F03765"/>
    <w:rsid w:val="00F039D8"/>
    <w:rsid w:val="00F03CA0"/>
    <w:rsid w:val="00F03D60"/>
    <w:rsid w:val="00F041E3"/>
    <w:rsid w:val="00F045D1"/>
    <w:rsid w:val="00F04762"/>
    <w:rsid w:val="00F04774"/>
    <w:rsid w:val="00F04C73"/>
    <w:rsid w:val="00F05512"/>
    <w:rsid w:val="00F055C7"/>
    <w:rsid w:val="00F05B6F"/>
    <w:rsid w:val="00F060D2"/>
    <w:rsid w:val="00F061F2"/>
    <w:rsid w:val="00F067B9"/>
    <w:rsid w:val="00F067CF"/>
    <w:rsid w:val="00F06DB9"/>
    <w:rsid w:val="00F06EB4"/>
    <w:rsid w:val="00F06F7F"/>
    <w:rsid w:val="00F07445"/>
    <w:rsid w:val="00F07918"/>
    <w:rsid w:val="00F07A02"/>
    <w:rsid w:val="00F07A7D"/>
    <w:rsid w:val="00F10808"/>
    <w:rsid w:val="00F1085D"/>
    <w:rsid w:val="00F1097B"/>
    <w:rsid w:val="00F10E5E"/>
    <w:rsid w:val="00F113DA"/>
    <w:rsid w:val="00F11469"/>
    <w:rsid w:val="00F116FC"/>
    <w:rsid w:val="00F117F2"/>
    <w:rsid w:val="00F11B8B"/>
    <w:rsid w:val="00F11BA8"/>
    <w:rsid w:val="00F12017"/>
    <w:rsid w:val="00F130EC"/>
    <w:rsid w:val="00F139C5"/>
    <w:rsid w:val="00F13E66"/>
    <w:rsid w:val="00F14095"/>
    <w:rsid w:val="00F142DE"/>
    <w:rsid w:val="00F14758"/>
    <w:rsid w:val="00F14E1D"/>
    <w:rsid w:val="00F14F2C"/>
    <w:rsid w:val="00F15259"/>
    <w:rsid w:val="00F15647"/>
    <w:rsid w:val="00F15720"/>
    <w:rsid w:val="00F15883"/>
    <w:rsid w:val="00F15A7D"/>
    <w:rsid w:val="00F15CBE"/>
    <w:rsid w:val="00F16534"/>
    <w:rsid w:val="00F16ABC"/>
    <w:rsid w:val="00F16F9C"/>
    <w:rsid w:val="00F17731"/>
    <w:rsid w:val="00F20286"/>
    <w:rsid w:val="00F205C8"/>
    <w:rsid w:val="00F20807"/>
    <w:rsid w:val="00F2117D"/>
    <w:rsid w:val="00F2121B"/>
    <w:rsid w:val="00F212B5"/>
    <w:rsid w:val="00F2144B"/>
    <w:rsid w:val="00F217FE"/>
    <w:rsid w:val="00F21948"/>
    <w:rsid w:val="00F221B1"/>
    <w:rsid w:val="00F22542"/>
    <w:rsid w:val="00F22615"/>
    <w:rsid w:val="00F227B8"/>
    <w:rsid w:val="00F228D2"/>
    <w:rsid w:val="00F22AD4"/>
    <w:rsid w:val="00F2363D"/>
    <w:rsid w:val="00F236E2"/>
    <w:rsid w:val="00F23EF4"/>
    <w:rsid w:val="00F2400A"/>
    <w:rsid w:val="00F243B8"/>
    <w:rsid w:val="00F24570"/>
    <w:rsid w:val="00F24631"/>
    <w:rsid w:val="00F24885"/>
    <w:rsid w:val="00F24C24"/>
    <w:rsid w:val="00F24DDD"/>
    <w:rsid w:val="00F257A8"/>
    <w:rsid w:val="00F2595A"/>
    <w:rsid w:val="00F25FBD"/>
    <w:rsid w:val="00F2621F"/>
    <w:rsid w:val="00F2622A"/>
    <w:rsid w:val="00F26761"/>
    <w:rsid w:val="00F267B1"/>
    <w:rsid w:val="00F269A7"/>
    <w:rsid w:val="00F26B02"/>
    <w:rsid w:val="00F2700A"/>
    <w:rsid w:val="00F27082"/>
    <w:rsid w:val="00F2718F"/>
    <w:rsid w:val="00F27750"/>
    <w:rsid w:val="00F27845"/>
    <w:rsid w:val="00F278E3"/>
    <w:rsid w:val="00F279A6"/>
    <w:rsid w:val="00F279C4"/>
    <w:rsid w:val="00F27CA1"/>
    <w:rsid w:val="00F30038"/>
    <w:rsid w:val="00F304FB"/>
    <w:rsid w:val="00F30FA1"/>
    <w:rsid w:val="00F3142C"/>
    <w:rsid w:val="00F31A29"/>
    <w:rsid w:val="00F31E66"/>
    <w:rsid w:val="00F32620"/>
    <w:rsid w:val="00F32B18"/>
    <w:rsid w:val="00F32E5D"/>
    <w:rsid w:val="00F33577"/>
    <w:rsid w:val="00F3396B"/>
    <w:rsid w:val="00F3427B"/>
    <w:rsid w:val="00F3444D"/>
    <w:rsid w:val="00F34901"/>
    <w:rsid w:val="00F34B2E"/>
    <w:rsid w:val="00F355C5"/>
    <w:rsid w:val="00F35C5A"/>
    <w:rsid w:val="00F36236"/>
    <w:rsid w:val="00F364B2"/>
    <w:rsid w:val="00F36500"/>
    <w:rsid w:val="00F3667F"/>
    <w:rsid w:val="00F36960"/>
    <w:rsid w:val="00F36E28"/>
    <w:rsid w:val="00F37110"/>
    <w:rsid w:val="00F37A25"/>
    <w:rsid w:val="00F37A8C"/>
    <w:rsid w:val="00F40974"/>
    <w:rsid w:val="00F41222"/>
    <w:rsid w:val="00F416AB"/>
    <w:rsid w:val="00F41739"/>
    <w:rsid w:val="00F41B58"/>
    <w:rsid w:val="00F41CA5"/>
    <w:rsid w:val="00F4217D"/>
    <w:rsid w:val="00F42759"/>
    <w:rsid w:val="00F42D27"/>
    <w:rsid w:val="00F42F9A"/>
    <w:rsid w:val="00F43301"/>
    <w:rsid w:val="00F43644"/>
    <w:rsid w:val="00F438FE"/>
    <w:rsid w:val="00F43B48"/>
    <w:rsid w:val="00F43F58"/>
    <w:rsid w:val="00F4407A"/>
    <w:rsid w:val="00F4418D"/>
    <w:rsid w:val="00F4540F"/>
    <w:rsid w:val="00F45545"/>
    <w:rsid w:val="00F45A2E"/>
    <w:rsid w:val="00F45D2C"/>
    <w:rsid w:val="00F46110"/>
    <w:rsid w:val="00F464E4"/>
    <w:rsid w:val="00F46620"/>
    <w:rsid w:val="00F4690E"/>
    <w:rsid w:val="00F46ECB"/>
    <w:rsid w:val="00F4777A"/>
    <w:rsid w:val="00F47DA0"/>
    <w:rsid w:val="00F504B2"/>
    <w:rsid w:val="00F50630"/>
    <w:rsid w:val="00F50B67"/>
    <w:rsid w:val="00F51149"/>
    <w:rsid w:val="00F51170"/>
    <w:rsid w:val="00F5164D"/>
    <w:rsid w:val="00F5203E"/>
    <w:rsid w:val="00F528E4"/>
    <w:rsid w:val="00F52936"/>
    <w:rsid w:val="00F52A8F"/>
    <w:rsid w:val="00F52E93"/>
    <w:rsid w:val="00F52F26"/>
    <w:rsid w:val="00F531BD"/>
    <w:rsid w:val="00F5328E"/>
    <w:rsid w:val="00F534DA"/>
    <w:rsid w:val="00F5394E"/>
    <w:rsid w:val="00F53C4D"/>
    <w:rsid w:val="00F53CE5"/>
    <w:rsid w:val="00F53DDD"/>
    <w:rsid w:val="00F5402A"/>
    <w:rsid w:val="00F5404F"/>
    <w:rsid w:val="00F5409E"/>
    <w:rsid w:val="00F546F8"/>
    <w:rsid w:val="00F54FE8"/>
    <w:rsid w:val="00F5574F"/>
    <w:rsid w:val="00F559E8"/>
    <w:rsid w:val="00F55C3D"/>
    <w:rsid w:val="00F560F9"/>
    <w:rsid w:val="00F56266"/>
    <w:rsid w:val="00F5650C"/>
    <w:rsid w:val="00F56568"/>
    <w:rsid w:val="00F567FE"/>
    <w:rsid w:val="00F569DB"/>
    <w:rsid w:val="00F56C22"/>
    <w:rsid w:val="00F56C99"/>
    <w:rsid w:val="00F57945"/>
    <w:rsid w:val="00F57FF6"/>
    <w:rsid w:val="00F60248"/>
    <w:rsid w:val="00F60AA7"/>
    <w:rsid w:val="00F60E38"/>
    <w:rsid w:val="00F6123B"/>
    <w:rsid w:val="00F612A4"/>
    <w:rsid w:val="00F6136A"/>
    <w:rsid w:val="00F619F6"/>
    <w:rsid w:val="00F62123"/>
    <w:rsid w:val="00F62274"/>
    <w:rsid w:val="00F622C1"/>
    <w:rsid w:val="00F6245F"/>
    <w:rsid w:val="00F62479"/>
    <w:rsid w:val="00F625D5"/>
    <w:rsid w:val="00F62F86"/>
    <w:rsid w:val="00F63FCC"/>
    <w:rsid w:val="00F64271"/>
    <w:rsid w:val="00F643C3"/>
    <w:rsid w:val="00F64435"/>
    <w:rsid w:val="00F6454E"/>
    <w:rsid w:val="00F64646"/>
    <w:rsid w:val="00F647D2"/>
    <w:rsid w:val="00F6498F"/>
    <w:rsid w:val="00F64A9D"/>
    <w:rsid w:val="00F64AF4"/>
    <w:rsid w:val="00F64B7A"/>
    <w:rsid w:val="00F64ED2"/>
    <w:rsid w:val="00F64F73"/>
    <w:rsid w:val="00F65200"/>
    <w:rsid w:val="00F6535E"/>
    <w:rsid w:val="00F65D6A"/>
    <w:rsid w:val="00F65D94"/>
    <w:rsid w:val="00F65DA7"/>
    <w:rsid w:val="00F65EEB"/>
    <w:rsid w:val="00F66198"/>
    <w:rsid w:val="00F66793"/>
    <w:rsid w:val="00F66843"/>
    <w:rsid w:val="00F66AD0"/>
    <w:rsid w:val="00F66E96"/>
    <w:rsid w:val="00F67078"/>
    <w:rsid w:val="00F67478"/>
    <w:rsid w:val="00F678BA"/>
    <w:rsid w:val="00F67C8A"/>
    <w:rsid w:val="00F70005"/>
    <w:rsid w:val="00F7024B"/>
    <w:rsid w:val="00F70D11"/>
    <w:rsid w:val="00F70FC3"/>
    <w:rsid w:val="00F7140B"/>
    <w:rsid w:val="00F714A4"/>
    <w:rsid w:val="00F72836"/>
    <w:rsid w:val="00F72A49"/>
    <w:rsid w:val="00F730DE"/>
    <w:rsid w:val="00F7339B"/>
    <w:rsid w:val="00F73568"/>
    <w:rsid w:val="00F73E97"/>
    <w:rsid w:val="00F73F64"/>
    <w:rsid w:val="00F749AA"/>
    <w:rsid w:val="00F74AE0"/>
    <w:rsid w:val="00F74C6A"/>
    <w:rsid w:val="00F74CE8"/>
    <w:rsid w:val="00F74E4E"/>
    <w:rsid w:val="00F74E6D"/>
    <w:rsid w:val="00F74E92"/>
    <w:rsid w:val="00F74F0D"/>
    <w:rsid w:val="00F7582B"/>
    <w:rsid w:val="00F75A01"/>
    <w:rsid w:val="00F75A7F"/>
    <w:rsid w:val="00F75F93"/>
    <w:rsid w:val="00F76145"/>
    <w:rsid w:val="00F761B6"/>
    <w:rsid w:val="00F76296"/>
    <w:rsid w:val="00F762BD"/>
    <w:rsid w:val="00F7644B"/>
    <w:rsid w:val="00F7668B"/>
    <w:rsid w:val="00F767A5"/>
    <w:rsid w:val="00F7684D"/>
    <w:rsid w:val="00F76C74"/>
    <w:rsid w:val="00F76E35"/>
    <w:rsid w:val="00F771D6"/>
    <w:rsid w:val="00F77556"/>
    <w:rsid w:val="00F7761D"/>
    <w:rsid w:val="00F778E2"/>
    <w:rsid w:val="00F77AA9"/>
    <w:rsid w:val="00F77FA4"/>
    <w:rsid w:val="00F8054D"/>
    <w:rsid w:val="00F8065A"/>
    <w:rsid w:val="00F80773"/>
    <w:rsid w:val="00F80865"/>
    <w:rsid w:val="00F80952"/>
    <w:rsid w:val="00F80A61"/>
    <w:rsid w:val="00F8115E"/>
    <w:rsid w:val="00F814E9"/>
    <w:rsid w:val="00F81D08"/>
    <w:rsid w:val="00F8203D"/>
    <w:rsid w:val="00F823DD"/>
    <w:rsid w:val="00F825D7"/>
    <w:rsid w:val="00F82C20"/>
    <w:rsid w:val="00F8440C"/>
    <w:rsid w:val="00F84664"/>
    <w:rsid w:val="00F84944"/>
    <w:rsid w:val="00F8501A"/>
    <w:rsid w:val="00F855D5"/>
    <w:rsid w:val="00F85C74"/>
    <w:rsid w:val="00F8610B"/>
    <w:rsid w:val="00F8631E"/>
    <w:rsid w:val="00F86E37"/>
    <w:rsid w:val="00F86E3A"/>
    <w:rsid w:val="00F87202"/>
    <w:rsid w:val="00F874ED"/>
    <w:rsid w:val="00F87A66"/>
    <w:rsid w:val="00F90112"/>
    <w:rsid w:val="00F9039D"/>
    <w:rsid w:val="00F9106A"/>
    <w:rsid w:val="00F9106B"/>
    <w:rsid w:val="00F9151D"/>
    <w:rsid w:val="00F91648"/>
    <w:rsid w:val="00F91B42"/>
    <w:rsid w:val="00F91B5F"/>
    <w:rsid w:val="00F91D9D"/>
    <w:rsid w:val="00F92D56"/>
    <w:rsid w:val="00F937E2"/>
    <w:rsid w:val="00F93AD9"/>
    <w:rsid w:val="00F94043"/>
    <w:rsid w:val="00F94598"/>
    <w:rsid w:val="00F94599"/>
    <w:rsid w:val="00F947C1"/>
    <w:rsid w:val="00F94C37"/>
    <w:rsid w:val="00F94D6E"/>
    <w:rsid w:val="00F95467"/>
    <w:rsid w:val="00F954D5"/>
    <w:rsid w:val="00F958F0"/>
    <w:rsid w:val="00F95C2F"/>
    <w:rsid w:val="00F95D0D"/>
    <w:rsid w:val="00F95F88"/>
    <w:rsid w:val="00F964A4"/>
    <w:rsid w:val="00F9682B"/>
    <w:rsid w:val="00F96C6D"/>
    <w:rsid w:val="00F96D10"/>
    <w:rsid w:val="00F96E58"/>
    <w:rsid w:val="00F97029"/>
    <w:rsid w:val="00F97B3A"/>
    <w:rsid w:val="00FA0440"/>
    <w:rsid w:val="00FA0463"/>
    <w:rsid w:val="00FA04A7"/>
    <w:rsid w:val="00FA087B"/>
    <w:rsid w:val="00FA10C6"/>
    <w:rsid w:val="00FA1546"/>
    <w:rsid w:val="00FA1ACE"/>
    <w:rsid w:val="00FA205D"/>
    <w:rsid w:val="00FA24E7"/>
    <w:rsid w:val="00FA2D18"/>
    <w:rsid w:val="00FA2DC7"/>
    <w:rsid w:val="00FA2E22"/>
    <w:rsid w:val="00FA334A"/>
    <w:rsid w:val="00FA37DA"/>
    <w:rsid w:val="00FA3D56"/>
    <w:rsid w:val="00FA4BBE"/>
    <w:rsid w:val="00FA4C08"/>
    <w:rsid w:val="00FA5084"/>
    <w:rsid w:val="00FA5223"/>
    <w:rsid w:val="00FA56BB"/>
    <w:rsid w:val="00FA57BC"/>
    <w:rsid w:val="00FA675E"/>
    <w:rsid w:val="00FA6762"/>
    <w:rsid w:val="00FA7C64"/>
    <w:rsid w:val="00FB0004"/>
    <w:rsid w:val="00FB0059"/>
    <w:rsid w:val="00FB0364"/>
    <w:rsid w:val="00FB036D"/>
    <w:rsid w:val="00FB0588"/>
    <w:rsid w:val="00FB05FD"/>
    <w:rsid w:val="00FB0C30"/>
    <w:rsid w:val="00FB10EA"/>
    <w:rsid w:val="00FB1421"/>
    <w:rsid w:val="00FB18FB"/>
    <w:rsid w:val="00FB190E"/>
    <w:rsid w:val="00FB1FBE"/>
    <w:rsid w:val="00FB220C"/>
    <w:rsid w:val="00FB234A"/>
    <w:rsid w:val="00FB2BCA"/>
    <w:rsid w:val="00FB2ED6"/>
    <w:rsid w:val="00FB33CC"/>
    <w:rsid w:val="00FB3772"/>
    <w:rsid w:val="00FB3896"/>
    <w:rsid w:val="00FB425A"/>
    <w:rsid w:val="00FB5124"/>
    <w:rsid w:val="00FB51C9"/>
    <w:rsid w:val="00FB5206"/>
    <w:rsid w:val="00FB5761"/>
    <w:rsid w:val="00FB583E"/>
    <w:rsid w:val="00FB59B1"/>
    <w:rsid w:val="00FB6462"/>
    <w:rsid w:val="00FB654E"/>
    <w:rsid w:val="00FB67E4"/>
    <w:rsid w:val="00FB7421"/>
    <w:rsid w:val="00FB755A"/>
    <w:rsid w:val="00FB75D5"/>
    <w:rsid w:val="00FB7916"/>
    <w:rsid w:val="00FB7AFF"/>
    <w:rsid w:val="00FB7E24"/>
    <w:rsid w:val="00FC088C"/>
    <w:rsid w:val="00FC1129"/>
    <w:rsid w:val="00FC17F1"/>
    <w:rsid w:val="00FC1AFA"/>
    <w:rsid w:val="00FC1B0E"/>
    <w:rsid w:val="00FC1BB4"/>
    <w:rsid w:val="00FC1E11"/>
    <w:rsid w:val="00FC1F97"/>
    <w:rsid w:val="00FC1FF0"/>
    <w:rsid w:val="00FC20F9"/>
    <w:rsid w:val="00FC2360"/>
    <w:rsid w:val="00FC23AC"/>
    <w:rsid w:val="00FC2585"/>
    <w:rsid w:val="00FC27EC"/>
    <w:rsid w:val="00FC29F6"/>
    <w:rsid w:val="00FC2A4C"/>
    <w:rsid w:val="00FC2CC0"/>
    <w:rsid w:val="00FC30FC"/>
    <w:rsid w:val="00FC3103"/>
    <w:rsid w:val="00FC3495"/>
    <w:rsid w:val="00FC34E0"/>
    <w:rsid w:val="00FC3507"/>
    <w:rsid w:val="00FC3CE9"/>
    <w:rsid w:val="00FC3F3B"/>
    <w:rsid w:val="00FC3FFF"/>
    <w:rsid w:val="00FC4137"/>
    <w:rsid w:val="00FC4204"/>
    <w:rsid w:val="00FC47FB"/>
    <w:rsid w:val="00FC4936"/>
    <w:rsid w:val="00FC4944"/>
    <w:rsid w:val="00FC4D86"/>
    <w:rsid w:val="00FC4E7D"/>
    <w:rsid w:val="00FC513C"/>
    <w:rsid w:val="00FC575D"/>
    <w:rsid w:val="00FC5A44"/>
    <w:rsid w:val="00FC6463"/>
    <w:rsid w:val="00FC6589"/>
    <w:rsid w:val="00FC6736"/>
    <w:rsid w:val="00FC67F6"/>
    <w:rsid w:val="00FC691C"/>
    <w:rsid w:val="00FC6AF0"/>
    <w:rsid w:val="00FC6B48"/>
    <w:rsid w:val="00FC6C90"/>
    <w:rsid w:val="00FC6CF8"/>
    <w:rsid w:val="00FC6E13"/>
    <w:rsid w:val="00FC727E"/>
    <w:rsid w:val="00FC745C"/>
    <w:rsid w:val="00FC7584"/>
    <w:rsid w:val="00FC78A7"/>
    <w:rsid w:val="00FC7FA1"/>
    <w:rsid w:val="00FD0070"/>
    <w:rsid w:val="00FD0222"/>
    <w:rsid w:val="00FD04EB"/>
    <w:rsid w:val="00FD0875"/>
    <w:rsid w:val="00FD0D4A"/>
    <w:rsid w:val="00FD0F43"/>
    <w:rsid w:val="00FD11C9"/>
    <w:rsid w:val="00FD166D"/>
    <w:rsid w:val="00FD1753"/>
    <w:rsid w:val="00FD1C74"/>
    <w:rsid w:val="00FD1C77"/>
    <w:rsid w:val="00FD1D1F"/>
    <w:rsid w:val="00FD26B3"/>
    <w:rsid w:val="00FD2942"/>
    <w:rsid w:val="00FD2CC9"/>
    <w:rsid w:val="00FD2FD6"/>
    <w:rsid w:val="00FD321E"/>
    <w:rsid w:val="00FD3434"/>
    <w:rsid w:val="00FD350B"/>
    <w:rsid w:val="00FD371C"/>
    <w:rsid w:val="00FD3E86"/>
    <w:rsid w:val="00FD48A2"/>
    <w:rsid w:val="00FD4D74"/>
    <w:rsid w:val="00FD501E"/>
    <w:rsid w:val="00FD6904"/>
    <w:rsid w:val="00FD6B0F"/>
    <w:rsid w:val="00FD6B17"/>
    <w:rsid w:val="00FD6C2B"/>
    <w:rsid w:val="00FD6CF6"/>
    <w:rsid w:val="00FD709B"/>
    <w:rsid w:val="00FD7621"/>
    <w:rsid w:val="00FD79CF"/>
    <w:rsid w:val="00FD7DAC"/>
    <w:rsid w:val="00FE0050"/>
    <w:rsid w:val="00FE007E"/>
    <w:rsid w:val="00FE0596"/>
    <w:rsid w:val="00FE0679"/>
    <w:rsid w:val="00FE091B"/>
    <w:rsid w:val="00FE0A3F"/>
    <w:rsid w:val="00FE0BAF"/>
    <w:rsid w:val="00FE0ED7"/>
    <w:rsid w:val="00FE180B"/>
    <w:rsid w:val="00FE1A34"/>
    <w:rsid w:val="00FE1B52"/>
    <w:rsid w:val="00FE1BA2"/>
    <w:rsid w:val="00FE1C19"/>
    <w:rsid w:val="00FE1E63"/>
    <w:rsid w:val="00FE21E3"/>
    <w:rsid w:val="00FE2820"/>
    <w:rsid w:val="00FE2EAC"/>
    <w:rsid w:val="00FE2ED5"/>
    <w:rsid w:val="00FE3243"/>
    <w:rsid w:val="00FE34CA"/>
    <w:rsid w:val="00FE373E"/>
    <w:rsid w:val="00FE3A6A"/>
    <w:rsid w:val="00FE4131"/>
    <w:rsid w:val="00FE480B"/>
    <w:rsid w:val="00FE523A"/>
    <w:rsid w:val="00FE53C8"/>
    <w:rsid w:val="00FE57DC"/>
    <w:rsid w:val="00FE5945"/>
    <w:rsid w:val="00FE6166"/>
    <w:rsid w:val="00FE6745"/>
    <w:rsid w:val="00FE6980"/>
    <w:rsid w:val="00FE756B"/>
    <w:rsid w:val="00FE7592"/>
    <w:rsid w:val="00FE76BE"/>
    <w:rsid w:val="00FE7AE7"/>
    <w:rsid w:val="00FE7C5B"/>
    <w:rsid w:val="00FF018E"/>
    <w:rsid w:val="00FF01A7"/>
    <w:rsid w:val="00FF0D85"/>
    <w:rsid w:val="00FF0E48"/>
    <w:rsid w:val="00FF0FAA"/>
    <w:rsid w:val="00FF0FCB"/>
    <w:rsid w:val="00FF12AC"/>
    <w:rsid w:val="00FF13AF"/>
    <w:rsid w:val="00FF181A"/>
    <w:rsid w:val="00FF18A2"/>
    <w:rsid w:val="00FF1E91"/>
    <w:rsid w:val="00FF20EB"/>
    <w:rsid w:val="00FF23D7"/>
    <w:rsid w:val="00FF2711"/>
    <w:rsid w:val="00FF27D9"/>
    <w:rsid w:val="00FF3A34"/>
    <w:rsid w:val="00FF3E9C"/>
    <w:rsid w:val="00FF4294"/>
    <w:rsid w:val="00FF50FB"/>
    <w:rsid w:val="00FF54ED"/>
    <w:rsid w:val="00FF5CE6"/>
    <w:rsid w:val="00FF5F75"/>
    <w:rsid w:val="00FF6070"/>
    <w:rsid w:val="00FF68F1"/>
    <w:rsid w:val="00FF6932"/>
    <w:rsid w:val="00FF714E"/>
    <w:rsid w:val="00FF7320"/>
    <w:rsid w:val="00FF740A"/>
    <w:rsid w:val="00FF7632"/>
    <w:rsid w:val="00FF7995"/>
    <w:rsid w:val="00FF7D7F"/>
    <w:rsid w:val="263F41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413E399"/>
  <w15:docId w15:val="{108A4F3F-48FF-4DC1-8C13-1EC3FA46F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lsdException w:name="heading 7" w:semiHidden="1" w:uiPriority="9" w:unhideWhenUsed="1"/>
    <w:lsdException w:name="heading 8" w:semiHidden="1" w:uiPriority="9" w:unhideWhenUsed="1"/>
    <w:lsdException w:name="heading 9" w:semiHidden="1" w:unhideWhenUsed="1" w:qFormat="1"/>
    <w:lsdException w:name="index 1" w:semiHidden="1" w:uiPriority="49" w:unhideWhenUsed="1"/>
    <w:lsdException w:name="index 2" w:semiHidden="1" w:uiPriority="49"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4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4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4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49" w:unhideWhenUsed="1"/>
    <w:lsdException w:name="toa heading" w:semiHidden="1" w:unhideWhenUsed="1"/>
    <w:lsdException w:name="List" w:semiHidden="1" w:uiPriority="49" w:unhideWhenUsed="1"/>
    <w:lsdException w:name="List Bullet" w:semiHidden="1" w:uiPriority="49" w:unhideWhenUsed="1"/>
    <w:lsdException w:name="List Number" w:uiPriority="49"/>
    <w:lsdException w:name="List 2" w:semiHidden="1" w:uiPriority="99" w:unhideWhenUsed="1"/>
    <w:lsdException w:name="List 3" w:semiHidden="1" w:uiPriority="99" w:unhideWhenUsed="1"/>
    <w:lsdException w:name="List 4" w:uiPriority="99"/>
    <w:lsdException w:name="List 5" w:uiPriority="99"/>
    <w:lsdException w:name="List Bullet 2" w:semiHidden="1" w:uiPriority="49" w:unhideWhenUsed="1"/>
    <w:lsdException w:name="List Bullet 3" w:semiHidden="1" w:uiPriority="49" w:unhideWhenUsed="1"/>
    <w:lsdException w:name="List Bullet 4" w:semiHidden="1" w:uiPriority="49" w:unhideWhenUsed="1"/>
    <w:lsdException w:name="List Bullet 5" w:semiHidden="1" w:uiPriority="49" w:unhideWhenUsed="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49" w:unhideWhenUsed="1"/>
    <w:lsdException w:name="List Continue 2" w:semiHidden="1" w:uiPriority="49" w:unhideWhenUsed="1"/>
    <w:lsdException w:name="List Continue 3" w:semiHidden="1" w:uiPriority="49" w:unhideWhenUsed="1"/>
    <w:lsdException w:name="List Continue 4" w:semiHidden="1" w:uiPriority="49" w:unhideWhenUsed="1"/>
    <w:lsdException w:name="List Continue 5" w:semiHidden="1" w:uiPriority="49" w:unhideWhenUsed="1"/>
    <w:lsdException w:name="Message Header" w:semiHidden="1" w:uiPriority="49" w:unhideWhenUsed="1"/>
    <w:lsdException w:name="Date" w:semiHidden="1"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semiHidden="1"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49" w:unhideWhenUsed="1"/>
    <w:lsdException w:name="HTML Address" w:semiHidden="1" w:uiPriority="49" w:unhideWhenUsed="1"/>
    <w:lsdException w:name="HTML Cite" w:semiHidden="1" w:uiPriority="49" w:unhideWhenUsed="1"/>
    <w:lsdException w:name="HTML Code" w:semiHidden="1" w:uiPriority="49" w:unhideWhenUsed="1"/>
    <w:lsdException w:name="HTML Definition" w:semiHidden="1" w:uiPriority="49" w:unhideWhenUsed="1"/>
    <w:lsdException w:name="HTML Keyboard" w:semiHidden="1" w:uiPriority="49" w:unhideWhenUsed="1"/>
    <w:lsdException w:name="HTML Preformatted" w:semiHidden="1" w:uiPriority="49" w:unhideWhenUsed="1"/>
    <w:lsdException w:name="HTML Sample" w:semiHidden="1" w:uiPriority="49" w:unhideWhenUsed="1"/>
    <w:lsdException w:name="HTML Typewriter" w:semiHidden="1" w:uiPriority="49" w:unhideWhenUsed="1"/>
    <w:lsdException w:name="HTML Variable" w:semiHidden="1" w:uiPriority="4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4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799E"/>
    <w:pPr>
      <w:tabs>
        <w:tab w:val="left" w:pos="567"/>
        <w:tab w:val="left" w:pos="1134"/>
        <w:tab w:val="left" w:pos="1701"/>
        <w:tab w:val="left" w:pos="2268"/>
        <w:tab w:val="left" w:pos="2835"/>
      </w:tabs>
      <w:spacing w:before="120" w:after="120"/>
      <w:jc w:val="both"/>
    </w:pPr>
    <w:rPr>
      <w:rFonts w:ascii="Arial" w:hAnsi="Arial"/>
      <w:sz w:val="18"/>
    </w:rPr>
  </w:style>
  <w:style w:type="paragraph" w:styleId="Heading1">
    <w:name w:val="heading 1"/>
    <w:next w:val="Heading2"/>
    <w:link w:val="Heading1Char"/>
    <w:qFormat/>
    <w:rsid w:val="007C741D"/>
    <w:pPr>
      <w:keepNext/>
      <w:spacing w:before="360" w:after="120"/>
      <w:jc w:val="center"/>
      <w:outlineLvl w:val="0"/>
    </w:pPr>
    <w:rPr>
      <w:rFonts w:ascii="Arial" w:hAnsi="Arial" w:cs="Arial"/>
      <w:b/>
      <w:bCs/>
      <w:kern w:val="32"/>
      <w:sz w:val="28"/>
      <w:szCs w:val="32"/>
      <w:lang w:eastAsia="en-US"/>
    </w:rPr>
  </w:style>
  <w:style w:type="paragraph" w:styleId="Heading2">
    <w:name w:val="heading 2"/>
    <w:basedOn w:val="Heading1"/>
    <w:next w:val="Normalnumberedlevel1"/>
    <w:link w:val="Heading2Char"/>
    <w:qFormat/>
    <w:rsid w:val="007C741D"/>
    <w:pPr>
      <w:spacing w:before="240"/>
      <w:jc w:val="left"/>
      <w:outlineLvl w:val="1"/>
    </w:pPr>
    <w:rPr>
      <w:iCs/>
      <w:sz w:val="22"/>
      <w:szCs w:val="28"/>
    </w:rPr>
  </w:style>
  <w:style w:type="paragraph" w:styleId="Heading3">
    <w:name w:val="heading 3"/>
    <w:basedOn w:val="Heading2"/>
    <w:next w:val="Normalnumberedlevel1"/>
    <w:link w:val="Heading3Char"/>
    <w:qFormat/>
    <w:rsid w:val="00867746"/>
    <w:pPr>
      <w:overflowPunct w:val="0"/>
      <w:autoSpaceDE w:val="0"/>
      <w:autoSpaceDN w:val="0"/>
      <w:adjustRightInd w:val="0"/>
      <w:spacing w:before="120"/>
      <w:textAlignment w:val="baseline"/>
      <w:outlineLvl w:val="2"/>
    </w:pPr>
    <w:rPr>
      <w:b w:val="0"/>
      <w:i/>
    </w:rPr>
  </w:style>
  <w:style w:type="paragraph" w:styleId="Heading4">
    <w:name w:val="heading 4"/>
    <w:basedOn w:val="Heading3"/>
    <w:next w:val="Normalnumberedlevel1"/>
    <w:link w:val="Heading4Char"/>
    <w:qFormat/>
    <w:rsid w:val="00867746"/>
    <w:pPr>
      <w:ind w:left="567"/>
      <w:outlineLvl w:val="3"/>
    </w:pPr>
    <w:rPr>
      <w:bCs w:val="0"/>
    </w:rPr>
  </w:style>
  <w:style w:type="paragraph" w:styleId="Heading5">
    <w:name w:val="heading 5"/>
    <w:basedOn w:val="Heading4"/>
    <w:next w:val="Normalnumberedlevel1"/>
    <w:link w:val="Heading5Char"/>
    <w:unhideWhenUsed/>
    <w:qFormat/>
    <w:rsid w:val="00867746"/>
    <w:pPr>
      <w:jc w:val="both"/>
      <w:outlineLvl w:val="4"/>
    </w:pPr>
    <w:rPr>
      <w:rFonts w:eastAsiaTheme="minorEastAsia"/>
      <w:bCs/>
      <w:i w:val="0"/>
      <w:iCs w:val="0"/>
      <w:szCs w:val="22"/>
      <w:u w:val="single"/>
    </w:rPr>
  </w:style>
  <w:style w:type="paragraph" w:styleId="Heading6">
    <w:name w:val="heading 6"/>
    <w:basedOn w:val="Heading5"/>
    <w:next w:val="Normalnumberedlevel1"/>
    <w:link w:val="Heading6Char"/>
    <w:unhideWhenUsed/>
    <w:rsid w:val="007C741D"/>
    <w:pPr>
      <w:ind w:left="1134"/>
      <w:outlineLvl w:val="5"/>
    </w:pPr>
    <w:rPr>
      <w:bCs w:val="0"/>
      <w:i/>
      <w:smallCaps/>
      <w:sz w:val="20"/>
    </w:rPr>
  </w:style>
  <w:style w:type="paragraph" w:styleId="Heading7">
    <w:name w:val="heading 7"/>
    <w:basedOn w:val="Heading6"/>
    <w:next w:val="Normalnumberedlevel1"/>
    <w:link w:val="Heading7Char"/>
    <w:uiPriority w:val="9"/>
    <w:unhideWhenUsed/>
    <w:rsid w:val="007C741D"/>
    <w:pPr>
      <w:outlineLvl w:val="6"/>
    </w:pPr>
    <w:rPr>
      <w:i w:val="0"/>
      <w:smallCaps w:val="0"/>
      <w:u w:val="none"/>
    </w:rPr>
  </w:style>
  <w:style w:type="paragraph" w:styleId="Heading8">
    <w:name w:val="heading 8"/>
    <w:basedOn w:val="Heading7"/>
    <w:next w:val="Normalnumberedlevel1"/>
    <w:link w:val="Heading8Char"/>
    <w:uiPriority w:val="9"/>
    <w:unhideWhenUsed/>
    <w:rsid w:val="007C741D"/>
    <w:pPr>
      <w:outlineLvl w:val="7"/>
    </w:pPr>
    <w:rPr>
      <w:caps/>
      <w:spacing w:val="10"/>
      <w:sz w:val="18"/>
      <w:szCs w:val="18"/>
    </w:rPr>
  </w:style>
  <w:style w:type="paragraph" w:styleId="Heading9">
    <w:name w:val="heading 9"/>
    <w:basedOn w:val="Normal"/>
    <w:next w:val="Normal"/>
    <w:link w:val="Heading9Char"/>
    <w:semiHidden/>
    <w:unhideWhenUsed/>
    <w:qFormat/>
    <w:rsid w:val="007C741D"/>
    <w:pPr>
      <w:spacing w:before="240" w:after="60"/>
      <w:outlineLvl w:val="8"/>
    </w:pPr>
    <w:rPr>
      <w:rFonts w:asciiTheme="majorHAnsi" w:eastAsiaTheme="majorEastAsia" w:hAnsiTheme="majorHAnsi" w:cstheme="majorBidi"/>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es">
    <w:name w:val="Addresses"/>
    <w:basedOn w:val="Normal"/>
    <w:link w:val="AddressesChar"/>
    <w:rsid w:val="007C741D"/>
    <w:pPr>
      <w:contextualSpacing/>
    </w:pPr>
  </w:style>
  <w:style w:type="character" w:customStyle="1" w:styleId="AddressesChar">
    <w:name w:val="Addresses Char"/>
    <w:basedOn w:val="DefaultParagraphFont"/>
    <w:link w:val="Addresses"/>
    <w:rsid w:val="007C741D"/>
    <w:rPr>
      <w:rFonts w:ascii="Arial" w:hAnsi="Arial"/>
      <w:sz w:val="22"/>
    </w:rPr>
  </w:style>
  <w:style w:type="paragraph" w:styleId="Footer">
    <w:name w:val="footer"/>
    <w:basedOn w:val="Normal"/>
    <w:link w:val="FooterChar"/>
    <w:rsid w:val="007C741D"/>
    <w:pPr>
      <w:keepLines/>
    </w:pPr>
    <w:rPr>
      <w:i/>
    </w:rPr>
  </w:style>
  <w:style w:type="character" w:customStyle="1" w:styleId="FooterChar">
    <w:name w:val="Footer Char"/>
    <w:link w:val="Footer"/>
    <w:rsid w:val="007C741D"/>
    <w:rPr>
      <w:rFonts w:ascii="Arial" w:hAnsi="Arial"/>
      <w:i/>
      <w:sz w:val="22"/>
    </w:rPr>
  </w:style>
  <w:style w:type="paragraph" w:customStyle="1" w:styleId="Header-Appendix">
    <w:name w:val="Header - Appendix"/>
    <w:basedOn w:val="Footer"/>
    <w:link w:val="Header-AppendixChar"/>
    <w:uiPriority w:val="4"/>
    <w:rsid w:val="007C741D"/>
    <w:pPr>
      <w:spacing w:after="240"/>
    </w:pPr>
  </w:style>
  <w:style w:type="character" w:customStyle="1" w:styleId="Header-AppendixChar">
    <w:name w:val="Header - Appendix Char"/>
    <w:basedOn w:val="FooterChar"/>
    <w:link w:val="Header-Appendix"/>
    <w:uiPriority w:val="4"/>
    <w:rsid w:val="007C741D"/>
    <w:rPr>
      <w:rFonts w:ascii="Arial" w:hAnsi="Arial"/>
      <w:i/>
      <w:sz w:val="22"/>
    </w:rPr>
  </w:style>
  <w:style w:type="paragraph" w:customStyle="1" w:styleId="Bodyparagraph">
    <w:name w:val="Body paragraph"/>
    <w:basedOn w:val="Normal"/>
    <w:link w:val="BodyparagraphChar"/>
    <w:qFormat/>
    <w:rsid w:val="007C741D"/>
    <w:pPr>
      <w:tabs>
        <w:tab w:val="clear" w:pos="567"/>
        <w:tab w:val="clear" w:pos="1134"/>
        <w:tab w:val="clear" w:pos="1701"/>
        <w:tab w:val="clear" w:pos="2268"/>
        <w:tab w:val="clear" w:pos="2835"/>
      </w:tabs>
    </w:pPr>
    <w:rPr>
      <w:lang w:eastAsia="en-US"/>
    </w:rPr>
  </w:style>
  <w:style w:type="character" w:customStyle="1" w:styleId="BodyparagraphChar">
    <w:name w:val="Body paragraph Char"/>
    <w:basedOn w:val="DefaultParagraphFont"/>
    <w:link w:val="Bodyparagraph"/>
    <w:rsid w:val="007C741D"/>
    <w:rPr>
      <w:rFonts w:ascii="Arial" w:hAnsi="Arial"/>
      <w:sz w:val="22"/>
      <w:lang w:eastAsia="en-US"/>
    </w:rPr>
  </w:style>
  <w:style w:type="paragraph" w:customStyle="1" w:styleId="BoxTitle">
    <w:name w:val="Box Title"/>
    <w:next w:val="Normal"/>
    <w:link w:val="BoxTitleChar"/>
    <w:qFormat/>
    <w:rsid w:val="006C0C4E"/>
    <w:pPr>
      <w:spacing w:before="120" w:after="120"/>
      <w:jc w:val="both"/>
    </w:pPr>
    <w:rPr>
      <w:rFonts w:ascii="Arial" w:eastAsiaTheme="majorEastAsia" w:hAnsi="Arial" w:cs="Arial"/>
      <w:b/>
      <w:bCs/>
      <w:iCs/>
      <w:kern w:val="32"/>
      <w:sz w:val="22"/>
      <w:szCs w:val="28"/>
      <w:lang w:eastAsia="en-US"/>
    </w:rPr>
  </w:style>
  <w:style w:type="character" w:customStyle="1" w:styleId="BoxTitleChar">
    <w:name w:val="Box Title Char"/>
    <w:basedOn w:val="Heading2Char"/>
    <w:link w:val="BoxTitle"/>
    <w:rsid w:val="006C0C4E"/>
    <w:rPr>
      <w:rFonts w:ascii="Arial" w:eastAsiaTheme="majorEastAsia" w:hAnsi="Arial" w:cs="Arial"/>
      <w:b/>
      <w:bCs/>
      <w:iCs/>
      <w:kern w:val="32"/>
      <w:sz w:val="22"/>
      <w:szCs w:val="28"/>
      <w:lang w:eastAsia="en-US"/>
    </w:rPr>
  </w:style>
  <w:style w:type="paragraph" w:customStyle="1" w:styleId="Bulletedlist">
    <w:name w:val="Bulleted list"/>
    <w:basedOn w:val="Normal"/>
    <w:link w:val="BulletedlistChar"/>
    <w:rsid w:val="007C741D"/>
    <w:pPr>
      <w:numPr>
        <w:numId w:val="5"/>
      </w:numPr>
    </w:pPr>
  </w:style>
  <w:style w:type="character" w:customStyle="1" w:styleId="BulletedlistChar">
    <w:name w:val="Bulleted list Char"/>
    <w:basedOn w:val="DefaultParagraphFont"/>
    <w:link w:val="Bulletedlist"/>
    <w:rsid w:val="007C741D"/>
    <w:rPr>
      <w:rFonts w:ascii="Arial" w:hAnsi="Arial"/>
      <w:sz w:val="18"/>
    </w:rPr>
  </w:style>
  <w:style w:type="paragraph" w:customStyle="1" w:styleId="Centredtext">
    <w:name w:val="Centred text"/>
    <w:basedOn w:val="Normal"/>
    <w:link w:val="CentredtextChar"/>
    <w:rsid w:val="007C741D"/>
    <w:pPr>
      <w:keepLines/>
      <w:contextualSpacing/>
    </w:pPr>
  </w:style>
  <w:style w:type="character" w:customStyle="1" w:styleId="CentredtextChar">
    <w:name w:val="Centred text Char"/>
    <w:basedOn w:val="DefaultParagraphFont"/>
    <w:link w:val="Centredtext"/>
    <w:rsid w:val="007C741D"/>
    <w:rPr>
      <w:rFonts w:ascii="Arial" w:hAnsi="Arial"/>
      <w:sz w:val="22"/>
    </w:rPr>
  </w:style>
  <w:style w:type="paragraph" w:styleId="FootnoteText">
    <w:name w:val="footnote text"/>
    <w:aliases w:val="FT"/>
    <w:basedOn w:val="Normal"/>
    <w:link w:val="FootnoteTextChar"/>
    <w:rsid w:val="007C741D"/>
    <w:rPr>
      <w:sz w:val="20"/>
    </w:rPr>
  </w:style>
  <w:style w:type="character" w:customStyle="1" w:styleId="FootnoteTextChar">
    <w:name w:val="Footnote Text Char"/>
    <w:aliases w:val="FT Char"/>
    <w:basedOn w:val="DefaultParagraphFont"/>
    <w:link w:val="FootnoteText"/>
    <w:rsid w:val="007C741D"/>
    <w:rPr>
      <w:rFonts w:ascii="Arial" w:hAnsi="Arial"/>
    </w:rPr>
  </w:style>
  <w:style w:type="paragraph" w:customStyle="1" w:styleId="EFRAGfootnote">
    <w:name w:val="EFRAG footnote"/>
    <w:basedOn w:val="FootnoteText"/>
    <w:link w:val="EFRAGfootnoteChar"/>
    <w:qFormat/>
    <w:rsid w:val="007C741D"/>
    <w:pPr>
      <w:contextualSpacing/>
    </w:pPr>
    <w:rPr>
      <w:sz w:val="16"/>
      <w:szCs w:val="16"/>
    </w:rPr>
  </w:style>
  <w:style w:type="character" w:customStyle="1" w:styleId="EFRAGfootnoteChar">
    <w:name w:val="EFRAG footnote Char"/>
    <w:basedOn w:val="FootnoteTextChar"/>
    <w:link w:val="EFRAGfootnote"/>
    <w:rsid w:val="007C741D"/>
    <w:rPr>
      <w:rFonts w:ascii="Arial" w:hAnsi="Arial"/>
      <w:sz w:val="16"/>
      <w:szCs w:val="16"/>
    </w:rPr>
  </w:style>
  <w:style w:type="numbering" w:customStyle="1" w:styleId="EFRAGNumbering">
    <w:name w:val="EFRAG Numbering"/>
    <w:uiPriority w:val="99"/>
    <w:rsid w:val="007C741D"/>
    <w:pPr>
      <w:numPr>
        <w:numId w:val="1"/>
      </w:numPr>
    </w:pPr>
  </w:style>
  <w:style w:type="paragraph" w:customStyle="1" w:styleId="Footerleft">
    <w:name w:val="Footer left"/>
    <w:basedOn w:val="Footer"/>
    <w:link w:val="FooterleftChar"/>
    <w:qFormat/>
    <w:rsid w:val="0087799E"/>
    <w:pPr>
      <w:jc w:val="left"/>
    </w:pPr>
    <w:rPr>
      <w:sz w:val="22"/>
    </w:rPr>
  </w:style>
  <w:style w:type="character" w:customStyle="1" w:styleId="FooterleftChar">
    <w:name w:val="Footer left Char"/>
    <w:basedOn w:val="FooterChar"/>
    <w:link w:val="Footerleft"/>
    <w:rsid w:val="0087799E"/>
    <w:rPr>
      <w:rFonts w:ascii="Arial" w:hAnsi="Arial"/>
      <w:i/>
      <w:sz w:val="22"/>
    </w:rPr>
  </w:style>
  <w:style w:type="paragraph" w:customStyle="1" w:styleId="Footerright">
    <w:name w:val="Footer right"/>
    <w:basedOn w:val="Footer"/>
    <w:link w:val="FooterrightChar"/>
    <w:qFormat/>
    <w:rsid w:val="0087799E"/>
    <w:pPr>
      <w:jc w:val="right"/>
    </w:pPr>
    <w:rPr>
      <w:sz w:val="22"/>
    </w:rPr>
  </w:style>
  <w:style w:type="character" w:customStyle="1" w:styleId="FooterrightChar">
    <w:name w:val="Footer right Char"/>
    <w:basedOn w:val="FooterChar"/>
    <w:link w:val="Footerright"/>
    <w:rsid w:val="0087799E"/>
    <w:rPr>
      <w:rFonts w:ascii="Arial" w:hAnsi="Arial"/>
      <w:i/>
      <w:sz w:val="22"/>
    </w:rPr>
  </w:style>
  <w:style w:type="character" w:styleId="FootnoteReference">
    <w:name w:val="footnote reference"/>
    <w:rsid w:val="007C741D"/>
    <w:rPr>
      <w:vertAlign w:val="superscript"/>
    </w:rPr>
  </w:style>
  <w:style w:type="paragraph" w:styleId="Header">
    <w:name w:val="header"/>
    <w:basedOn w:val="Normal"/>
    <w:link w:val="HeaderChar"/>
    <w:uiPriority w:val="99"/>
    <w:rsid w:val="007C741D"/>
    <w:pPr>
      <w:tabs>
        <w:tab w:val="right" w:pos="2835"/>
      </w:tabs>
      <w:contextualSpacing/>
      <w:jc w:val="right"/>
    </w:pPr>
    <w:rPr>
      <w:b/>
    </w:rPr>
  </w:style>
  <w:style w:type="character" w:customStyle="1" w:styleId="HeaderChar">
    <w:name w:val="Header Char"/>
    <w:link w:val="Header"/>
    <w:uiPriority w:val="99"/>
    <w:rsid w:val="007C741D"/>
    <w:rPr>
      <w:rFonts w:ascii="Arial" w:hAnsi="Arial"/>
      <w:b/>
      <w:sz w:val="22"/>
    </w:rPr>
  </w:style>
  <w:style w:type="paragraph" w:customStyle="1" w:styleId="Normalnumberedlevel1">
    <w:name w:val="Normal numbered level 1"/>
    <w:basedOn w:val="Normal"/>
    <w:link w:val="Normalnumberedlevel1Char"/>
    <w:uiPriority w:val="99"/>
    <w:qFormat/>
    <w:rsid w:val="0087799E"/>
    <w:pPr>
      <w:ind w:left="567" w:hanging="567"/>
    </w:pPr>
    <w:rPr>
      <w:rFonts w:cs="Arial"/>
      <w:sz w:val="22"/>
      <w:szCs w:val="22"/>
      <w:lang w:eastAsia="en-US"/>
    </w:rPr>
  </w:style>
  <w:style w:type="character" w:customStyle="1" w:styleId="Normalnumberedlevel1Char">
    <w:name w:val="Normal numbered level 1 Char"/>
    <w:link w:val="Normalnumberedlevel1"/>
    <w:uiPriority w:val="99"/>
    <w:rsid w:val="0087799E"/>
    <w:rPr>
      <w:rFonts w:ascii="Arial" w:hAnsi="Arial" w:cs="Arial"/>
      <w:sz w:val="22"/>
      <w:szCs w:val="22"/>
      <w:lang w:eastAsia="en-US"/>
    </w:rPr>
  </w:style>
  <w:style w:type="paragraph" w:customStyle="1" w:styleId="Normalnumberedlevel2">
    <w:name w:val="Normal numbered level 2"/>
    <w:basedOn w:val="Normalnumberedlevel1"/>
    <w:link w:val="Normalnumberedlevel2Char"/>
    <w:uiPriority w:val="99"/>
    <w:qFormat/>
    <w:rsid w:val="007C741D"/>
    <w:pPr>
      <w:ind w:left="1134"/>
    </w:pPr>
  </w:style>
  <w:style w:type="character" w:customStyle="1" w:styleId="Normalnumberedlevel2Char">
    <w:name w:val="Normal numbered level 2 Char"/>
    <w:link w:val="Normalnumberedlevel2"/>
    <w:uiPriority w:val="99"/>
    <w:rsid w:val="007C741D"/>
    <w:rPr>
      <w:rFonts w:ascii="Arial" w:hAnsi="Arial" w:cs="Arial"/>
      <w:sz w:val="22"/>
      <w:szCs w:val="22"/>
      <w:lang w:eastAsia="en-US"/>
    </w:rPr>
  </w:style>
  <w:style w:type="paragraph" w:customStyle="1" w:styleId="Normalnumberedlevel3">
    <w:name w:val="Normal numbered level 3"/>
    <w:basedOn w:val="Normalnumberedlevel2"/>
    <w:link w:val="Normalnumberedlevel3Char"/>
    <w:qFormat/>
    <w:rsid w:val="007C741D"/>
    <w:pPr>
      <w:ind w:left="1701"/>
    </w:pPr>
    <w:rPr>
      <w:lang w:eastAsia="en-GB"/>
    </w:rPr>
  </w:style>
  <w:style w:type="character" w:customStyle="1" w:styleId="Normalnumberedlevel3Char">
    <w:name w:val="Normal numbered level 3 Char"/>
    <w:link w:val="Normalnumberedlevel3"/>
    <w:rsid w:val="007C741D"/>
    <w:rPr>
      <w:rFonts w:ascii="Arial" w:hAnsi="Arial" w:cs="Arial"/>
      <w:sz w:val="22"/>
      <w:szCs w:val="22"/>
    </w:rPr>
  </w:style>
  <w:style w:type="paragraph" w:styleId="Quote">
    <w:name w:val="Quote"/>
    <w:basedOn w:val="Normal"/>
    <w:link w:val="QuoteChar"/>
    <w:uiPriority w:val="29"/>
    <w:rsid w:val="007C741D"/>
    <w:pPr>
      <w:keepNext/>
      <w:keepLines/>
      <w:ind w:left="567"/>
      <w:contextualSpacing/>
    </w:pPr>
    <w:rPr>
      <w:i/>
      <w:iCs/>
    </w:rPr>
  </w:style>
  <w:style w:type="character" w:customStyle="1" w:styleId="QuoteChar">
    <w:name w:val="Quote Char"/>
    <w:basedOn w:val="DefaultParagraphFont"/>
    <w:link w:val="Quote"/>
    <w:uiPriority w:val="29"/>
    <w:rsid w:val="007C741D"/>
    <w:rPr>
      <w:rFonts w:ascii="Arial" w:hAnsi="Arial"/>
      <w:i/>
      <w:iCs/>
      <w:sz w:val="22"/>
    </w:rPr>
  </w:style>
  <w:style w:type="character" w:customStyle="1" w:styleId="Heading8Char">
    <w:name w:val="Heading 8 Char"/>
    <w:basedOn w:val="DefaultParagraphFont"/>
    <w:link w:val="Heading8"/>
    <w:uiPriority w:val="9"/>
    <w:rsid w:val="007C741D"/>
    <w:rPr>
      <w:rFonts w:ascii="Arial" w:eastAsiaTheme="minorEastAsia" w:hAnsi="Arial" w:cs="Arial"/>
      <w:caps/>
      <w:smallCaps/>
      <w:spacing w:val="10"/>
      <w:kern w:val="32"/>
      <w:sz w:val="18"/>
      <w:szCs w:val="18"/>
      <w:lang w:eastAsia="en-US"/>
    </w:rPr>
  </w:style>
  <w:style w:type="paragraph" w:customStyle="1" w:styleId="Quoted">
    <w:name w:val="Quoted"/>
    <w:basedOn w:val="Quote"/>
    <w:next w:val="Normalnumberedlevel1"/>
    <w:link w:val="QuotedChar"/>
    <w:rsid w:val="007C741D"/>
    <w:pPr>
      <w:jc w:val="right"/>
    </w:pPr>
    <w:rPr>
      <w:i w:val="0"/>
    </w:rPr>
  </w:style>
  <w:style w:type="character" w:customStyle="1" w:styleId="QuotedChar">
    <w:name w:val="Quoted Char"/>
    <w:basedOn w:val="QuoteChar"/>
    <w:link w:val="Quoted"/>
    <w:rsid w:val="007C741D"/>
    <w:rPr>
      <w:rFonts w:ascii="Arial" w:hAnsi="Arial"/>
      <w:i w:val="0"/>
      <w:iCs/>
      <w:sz w:val="18"/>
    </w:rPr>
  </w:style>
  <w:style w:type="paragraph" w:styleId="Revision">
    <w:name w:val="Revision"/>
    <w:hidden/>
    <w:uiPriority w:val="99"/>
    <w:semiHidden/>
    <w:rsid w:val="006E2762"/>
    <w:rPr>
      <w:rFonts w:ascii="Calibri" w:hAnsi="Calibri"/>
      <w:sz w:val="22"/>
      <w:szCs w:val="22"/>
      <w:lang w:val="en-US" w:eastAsia="zh-TW" w:bidi="he-IL"/>
    </w:rPr>
  </w:style>
  <w:style w:type="character" w:customStyle="1" w:styleId="Heading3Char">
    <w:name w:val="Heading 3 Char"/>
    <w:basedOn w:val="DefaultParagraphFont"/>
    <w:link w:val="Heading3"/>
    <w:rsid w:val="00867746"/>
    <w:rPr>
      <w:rFonts w:ascii="Arial" w:hAnsi="Arial" w:cs="Arial"/>
      <w:bCs/>
      <w:i/>
      <w:iCs/>
      <w:kern w:val="32"/>
      <w:sz w:val="22"/>
      <w:szCs w:val="28"/>
      <w:lang w:eastAsia="en-US"/>
    </w:rPr>
  </w:style>
  <w:style w:type="character" w:customStyle="1" w:styleId="Heading2Char">
    <w:name w:val="Heading 2 Char"/>
    <w:basedOn w:val="DefaultParagraphFont"/>
    <w:link w:val="Heading2"/>
    <w:rsid w:val="007C741D"/>
    <w:rPr>
      <w:rFonts w:ascii="Arial" w:hAnsi="Arial" w:cs="Arial"/>
      <w:b/>
      <w:bCs/>
      <w:iCs/>
      <w:kern w:val="32"/>
      <w:sz w:val="22"/>
      <w:szCs w:val="28"/>
      <w:lang w:eastAsia="en-US"/>
    </w:rPr>
  </w:style>
  <w:style w:type="character" w:customStyle="1" w:styleId="Heading1Char">
    <w:name w:val="Heading 1 Char"/>
    <w:basedOn w:val="DefaultParagraphFont"/>
    <w:link w:val="Heading1"/>
    <w:rsid w:val="007C741D"/>
    <w:rPr>
      <w:rFonts w:ascii="Arial" w:hAnsi="Arial" w:cs="Arial"/>
      <w:b/>
      <w:bCs/>
      <w:kern w:val="32"/>
      <w:sz w:val="28"/>
      <w:szCs w:val="32"/>
      <w:lang w:eastAsia="en-US"/>
    </w:rPr>
  </w:style>
  <w:style w:type="character" w:customStyle="1" w:styleId="Heading4Char">
    <w:name w:val="Heading 4 Char"/>
    <w:basedOn w:val="DefaultParagraphFont"/>
    <w:link w:val="Heading4"/>
    <w:rsid w:val="00867746"/>
    <w:rPr>
      <w:rFonts w:ascii="Arial" w:hAnsi="Arial" w:cs="Arial"/>
      <w:i/>
      <w:iCs/>
      <w:kern w:val="32"/>
      <w:sz w:val="22"/>
      <w:szCs w:val="28"/>
      <w:lang w:eastAsia="en-US"/>
    </w:rPr>
  </w:style>
  <w:style w:type="character" w:customStyle="1" w:styleId="Heading5Char">
    <w:name w:val="Heading 5 Char"/>
    <w:basedOn w:val="DefaultParagraphFont"/>
    <w:link w:val="Heading5"/>
    <w:rsid w:val="00867746"/>
    <w:rPr>
      <w:rFonts w:ascii="Arial" w:eastAsiaTheme="minorEastAsia" w:hAnsi="Arial" w:cs="Arial"/>
      <w:bCs/>
      <w:kern w:val="32"/>
      <w:sz w:val="22"/>
      <w:szCs w:val="22"/>
      <w:u w:val="single"/>
      <w:lang w:eastAsia="en-US"/>
    </w:rPr>
  </w:style>
  <w:style w:type="character" w:customStyle="1" w:styleId="Heading6Char">
    <w:name w:val="Heading 6 Char"/>
    <w:basedOn w:val="DefaultParagraphFont"/>
    <w:link w:val="Heading6"/>
    <w:rsid w:val="007C741D"/>
    <w:rPr>
      <w:rFonts w:ascii="Arial" w:eastAsiaTheme="minorEastAsia" w:hAnsi="Arial" w:cs="Arial"/>
      <w:i/>
      <w:kern w:val="32"/>
      <w:szCs w:val="22"/>
      <w:u w:val="single"/>
      <w:lang w:eastAsia="en-US"/>
    </w:rPr>
  </w:style>
  <w:style w:type="character" w:customStyle="1" w:styleId="Heading7Char">
    <w:name w:val="Heading 7 Char"/>
    <w:basedOn w:val="DefaultParagraphFont"/>
    <w:link w:val="Heading7"/>
    <w:uiPriority w:val="9"/>
    <w:rsid w:val="007C741D"/>
    <w:rPr>
      <w:rFonts w:ascii="Arial" w:eastAsiaTheme="minorEastAsia" w:hAnsi="Arial" w:cs="Arial"/>
      <w:smallCaps/>
      <w:kern w:val="32"/>
      <w:szCs w:val="22"/>
      <w:lang w:eastAsia="en-US"/>
    </w:rPr>
  </w:style>
  <w:style w:type="character" w:customStyle="1" w:styleId="Heading9Char">
    <w:name w:val="Heading 9 Char"/>
    <w:basedOn w:val="DefaultParagraphFont"/>
    <w:link w:val="Heading9"/>
    <w:semiHidden/>
    <w:rsid w:val="007C741D"/>
    <w:rPr>
      <w:rFonts w:asciiTheme="majorHAnsi" w:eastAsiaTheme="majorEastAsia" w:hAnsiTheme="majorHAnsi" w:cstheme="majorBidi"/>
      <w:sz w:val="22"/>
      <w:szCs w:val="22"/>
      <w:lang w:eastAsia="en-US"/>
    </w:rPr>
  </w:style>
  <w:style w:type="paragraph" w:styleId="BalloonText">
    <w:name w:val="Balloon Text"/>
    <w:basedOn w:val="Normal"/>
    <w:link w:val="BalloonTextChar"/>
    <w:rsid w:val="007C741D"/>
    <w:rPr>
      <w:rFonts w:ascii="Tahoma" w:hAnsi="Tahoma" w:cs="Tahoma"/>
      <w:sz w:val="16"/>
      <w:szCs w:val="16"/>
    </w:rPr>
  </w:style>
  <w:style w:type="character" w:customStyle="1" w:styleId="BalloonTextChar">
    <w:name w:val="Balloon Text Char"/>
    <w:basedOn w:val="DefaultParagraphFont"/>
    <w:link w:val="BalloonText"/>
    <w:rsid w:val="007C741D"/>
    <w:rPr>
      <w:rFonts w:ascii="Tahoma" w:hAnsi="Tahoma" w:cs="Tahoma"/>
      <w:sz w:val="16"/>
      <w:szCs w:val="16"/>
    </w:rPr>
  </w:style>
  <w:style w:type="paragraph" w:customStyle="1" w:styleId="TableText">
    <w:name w:val="Table Text"/>
    <w:basedOn w:val="Bodyparagraph"/>
    <w:rsid w:val="007C741D"/>
    <w:pPr>
      <w:contextualSpacing/>
    </w:pPr>
  </w:style>
  <w:style w:type="table" w:styleId="TableGrid">
    <w:name w:val="Table Grid"/>
    <w:basedOn w:val="TableNormal"/>
    <w:rsid w:val="007C74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rontPage">
    <w:name w:val="Header - Front Page"/>
    <w:basedOn w:val="Header"/>
    <w:link w:val="Header-FrontPageChar"/>
    <w:uiPriority w:val="4"/>
    <w:rsid w:val="007C741D"/>
  </w:style>
  <w:style w:type="character" w:customStyle="1" w:styleId="Header-FrontPageChar">
    <w:name w:val="Header - Front Page Char"/>
    <w:basedOn w:val="HeaderChar"/>
    <w:link w:val="Header-FrontPage"/>
    <w:uiPriority w:val="4"/>
    <w:rsid w:val="007C741D"/>
    <w:rPr>
      <w:rFonts w:ascii="Arial" w:hAnsi="Arial"/>
      <w:b/>
      <w:sz w:val="22"/>
    </w:rPr>
  </w:style>
  <w:style w:type="paragraph" w:styleId="ListParagraph">
    <w:name w:val="List Paragraph"/>
    <w:basedOn w:val="Normal"/>
    <w:uiPriority w:val="34"/>
    <w:qFormat/>
    <w:rsid w:val="007C741D"/>
    <w:pPr>
      <w:ind w:left="1134" w:hanging="567"/>
      <w:contextualSpacing/>
    </w:pPr>
  </w:style>
  <w:style w:type="paragraph" w:customStyle="1" w:styleId="AppendixHeader">
    <w:name w:val="Appendix Header"/>
    <w:basedOn w:val="Footer"/>
    <w:link w:val="AppendixHeaderChar"/>
    <w:qFormat/>
    <w:rsid w:val="007C741D"/>
  </w:style>
  <w:style w:type="character" w:customStyle="1" w:styleId="AppendixHeaderChar">
    <w:name w:val="Appendix Header Char"/>
    <w:basedOn w:val="FooterChar"/>
    <w:link w:val="AppendixHeader"/>
    <w:rsid w:val="007C741D"/>
    <w:rPr>
      <w:rFonts w:ascii="Arial" w:hAnsi="Arial"/>
      <w:i/>
      <w:sz w:val="22"/>
    </w:rPr>
  </w:style>
  <w:style w:type="paragraph" w:customStyle="1" w:styleId="EFRAGnormal">
    <w:name w:val="EFRAG normal"/>
    <w:basedOn w:val="Normal"/>
    <w:link w:val="EFRAGnormalChar"/>
    <w:qFormat/>
    <w:rsid w:val="007C741D"/>
    <w:pPr>
      <w:tabs>
        <w:tab w:val="clear" w:pos="567"/>
        <w:tab w:val="left" w:pos="562"/>
      </w:tabs>
      <w:ind w:left="567" w:hanging="567"/>
    </w:pPr>
    <w:rPr>
      <w:szCs w:val="22"/>
    </w:rPr>
  </w:style>
  <w:style w:type="character" w:customStyle="1" w:styleId="EFRAGnormalChar">
    <w:name w:val="EFRAG normal Char"/>
    <w:link w:val="EFRAGnormal"/>
    <w:rsid w:val="007C741D"/>
    <w:rPr>
      <w:rFonts w:ascii="Arial" w:hAnsi="Arial"/>
      <w:sz w:val="22"/>
      <w:szCs w:val="22"/>
    </w:rPr>
  </w:style>
  <w:style w:type="character" w:styleId="Hyperlink">
    <w:name w:val="Hyperlink"/>
    <w:uiPriority w:val="99"/>
    <w:rsid w:val="007C741D"/>
    <w:rPr>
      <w:color w:val="0000FF"/>
      <w:u w:val="single"/>
    </w:rPr>
  </w:style>
  <w:style w:type="character" w:styleId="FollowedHyperlink">
    <w:name w:val="FollowedHyperlink"/>
    <w:basedOn w:val="DefaultParagraphFont"/>
    <w:uiPriority w:val="99"/>
    <w:rsid w:val="007C741D"/>
    <w:rPr>
      <w:color w:val="800080" w:themeColor="followedHyperlink"/>
      <w:u w:val="single"/>
    </w:rPr>
  </w:style>
  <w:style w:type="paragraph" w:customStyle="1" w:styleId="Noteslevel1">
    <w:name w:val="Notes level 1"/>
    <w:basedOn w:val="Normalnumberedlevel1"/>
    <w:rsid w:val="007C741D"/>
    <w:rPr>
      <w:i/>
    </w:rPr>
  </w:style>
  <w:style w:type="paragraph" w:customStyle="1" w:styleId="Noteslevel2">
    <w:name w:val="Notes level 2"/>
    <w:basedOn w:val="Normalnumberedlevel2"/>
    <w:rsid w:val="007C741D"/>
    <w:rPr>
      <w:i/>
    </w:rPr>
  </w:style>
  <w:style w:type="paragraph" w:customStyle="1" w:styleId="Noteslevel3">
    <w:name w:val="Notes level 3"/>
    <w:basedOn w:val="Normalnumberedlevel3"/>
    <w:rsid w:val="007C741D"/>
    <w:rPr>
      <w:i/>
    </w:rPr>
  </w:style>
  <w:style w:type="paragraph" w:customStyle="1" w:styleId="Questionboxlevel1">
    <w:name w:val="Question box level 1"/>
    <w:basedOn w:val="Normalnumberedlevel1"/>
    <w:link w:val="Questionboxlevel1Char"/>
    <w:rsid w:val="007C741D"/>
    <w:pPr>
      <w:framePr w:wrap="around" w:vAnchor="text" w:hAnchor="text" w:y="1"/>
      <w:numPr>
        <w:numId w:val="7"/>
      </w:numPr>
    </w:pPr>
  </w:style>
  <w:style w:type="character" w:customStyle="1" w:styleId="Questionboxlevel1Char">
    <w:name w:val="Question box level 1 Char"/>
    <w:link w:val="Questionboxlevel1"/>
    <w:rsid w:val="007C741D"/>
    <w:rPr>
      <w:rFonts w:ascii="Arial" w:hAnsi="Arial" w:cs="Arial"/>
      <w:sz w:val="22"/>
      <w:szCs w:val="22"/>
      <w:lang w:eastAsia="en-US"/>
    </w:rPr>
  </w:style>
  <w:style w:type="paragraph" w:customStyle="1" w:styleId="Questionboxlevel2">
    <w:name w:val="Question box level 2"/>
    <w:basedOn w:val="Questionboxlevel1"/>
    <w:link w:val="Questionboxlevel2Char"/>
    <w:rsid w:val="007C741D"/>
    <w:pPr>
      <w:framePr w:wrap="around"/>
      <w:numPr>
        <w:ilvl w:val="1"/>
      </w:numPr>
    </w:pPr>
  </w:style>
  <w:style w:type="character" w:customStyle="1" w:styleId="Questionboxlevel2Char">
    <w:name w:val="Question box level 2 Char"/>
    <w:link w:val="Questionboxlevel2"/>
    <w:rsid w:val="007C741D"/>
    <w:rPr>
      <w:rFonts w:ascii="Arial" w:hAnsi="Arial" w:cs="Arial"/>
      <w:sz w:val="22"/>
      <w:szCs w:val="22"/>
      <w:lang w:eastAsia="en-US"/>
    </w:rPr>
  </w:style>
  <w:style w:type="paragraph" w:customStyle="1" w:styleId="Questionboxlevel3">
    <w:name w:val="Question box level 3"/>
    <w:basedOn w:val="Questionboxlevel2"/>
    <w:rsid w:val="007C741D"/>
    <w:pPr>
      <w:framePr w:wrap="around"/>
      <w:numPr>
        <w:ilvl w:val="2"/>
      </w:numPr>
    </w:pPr>
  </w:style>
  <w:style w:type="numbering" w:customStyle="1" w:styleId="QuestionBoxNumbering">
    <w:name w:val="Question Box Numbering"/>
    <w:uiPriority w:val="99"/>
    <w:rsid w:val="007C741D"/>
    <w:pPr>
      <w:numPr>
        <w:numId w:val="3"/>
      </w:numPr>
    </w:pPr>
  </w:style>
  <w:style w:type="paragraph" w:customStyle="1" w:styleId="EmphasisBox">
    <w:name w:val="Emphasis Box"/>
    <w:basedOn w:val="Normal"/>
    <w:link w:val="EmphasisBoxChar"/>
    <w:rsid w:val="007C741D"/>
    <w:pPr>
      <w:spacing w:before="60" w:after="60"/>
    </w:pPr>
    <w:rPr>
      <w:rFonts w:cs="Arial"/>
      <w:b/>
      <w:kern w:val="32"/>
      <w:szCs w:val="28"/>
      <w:lang w:eastAsia="en-US"/>
    </w:rPr>
  </w:style>
  <w:style w:type="character" w:customStyle="1" w:styleId="EmphasisBoxChar">
    <w:name w:val="Emphasis Box Char"/>
    <w:basedOn w:val="Heading2Char"/>
    <w:link w:val="EmphasisBox"/>
    <w:rsid w:val="007C741D"/>
    <w:rPr>
      <w:rFonts w:ascii="Arial" w:hAnsi="Arial" w:cs="Arial"/>
      <w:b/>
      <w:bCs w:val="0"/>
      <w:iCs w:val="0"/>
      <w:kern w:val="32"/>
      <w:sz w:val="22"/>
      <w:szCs w:val="28"/>
      <w:lang w:eastAsia="en-US"/>
    </w:rPr>
  </w:style>
  <w:style w:type="paragraph" w:customStyle="1" w:styleId="InformationBox">
    <w:name w:val="Information Box"/>
    <w:basedOn w:val="Normal"/>
    <w:rsid w:val="007C741D"/>
    <w:rPr>
      <w:rFonts w:cs="Arial"/>
      <w:szCs w:val="18"/>
    </w:rPr>
  </w:style>
  <w:style w:type="paragraph" w:customStyle="1" w:styleId="QuestionBoxSubparagraphs">
    <w:name w:val="Question Box Subparagraphs"/>
    <w:basedOn w:val="Normalnumberedlevel2"/>
    <w:uiPriority w:val="99"/>
    <w:rsid w:val="007C741D"/>
    <w:pPr>
      <w:keepLines/>
      <w:tabs>
        <w:tab w:val="clear" w:pos="567"/>
        <w:tab w:val="clear" w:pos="1134"/>
        <w:tab w:val="clear" w:pos="1701"/>
        <w:tab w:val="clear" w:pos="2268"/>
        <w:tab w:val="clear" w:pos="2835"/>
        <w:tab w:val="left" w:pos="562"/>
        <w:tab w:val="left" w:pos="1123"/>
        <w:tab w:val="left" w:pos="1170"/>
      </w:tabs>
      <w:spacing w:before="240"/>
      <w:ind w:left="693" w:hanging="561"/>
    </w:pPr>
    <w:rPr>
      <w:rFonts w:cs="Times New Roman"/>
      <w:b/>
    </w:rPr>
  </w:style>
  <w:style w:type="paragraph" w:customStyle="1" w:styleId="Normaldenumblevel1">
    <w:name w:val="Normal denumb level 1"/>
    <w:basedOn w:val="Normalnumberedlevel1"/>
    <w:rsid w:val="007C741D"/>
    <w:pPr>
      <w:ind w:firstLine="0"/>
    </w:pPr>
  </w:style>
  <w:style w:type="paragraph" w:customStyle="1" w:styleId="Normaldenumblevel2">
    <w:name w:val="Normal denumb level 2"/>
    <w:basedOn w:val="Normalnumberedlevel2"/>
    <w:rsid w:val="007C741D"/>
    <w:pPr>
      <w:ind w:firstLine="0"/>
    </w:pPr>
  </w:style>
  <w:style w:type="paragraph" w:customStyle="1" w:styleId="Papertopspecification">
    <w:name w:val="Paper top specification"/>
    <w:basedOn w:val="Normal"/>
    <w:rsid w:val="007C741D"/>
    <w:rPr>
      <w:caps/>
      <w:spacing w:val="10"/>
      <w:szCs w:val="22"/>
    </w:rPr>
  </w:style>
  <w:style w:type="paragraph" w:styleId="TOC1">
    <w:name w:val="toc 1"/>
    <w:basedOn w:val="Normal"/>
    <w:next w:val="Normal"/>
    <w:autoRedefine/>
    <w:uiPriority w:val="39"/>
    <w:unhideWhenUsed/>
    <w:rsid w:val="002F73AA"/>
    <w:pPr>
      <w:tabs>
        <w:tab w:val="clear" w:pos="567"/>
        <w:tab w:val="clear" w:pos="1134"/>
        <w:tab w:val="clear" w:pos="1701"/>
        <w:tab w:val="clear" w:pos="2268"/>
        <w:tab w:val="clear" w:pos="2835"/>
        <w:tab w:val="right" w:leader="dot" w:pos="8609"/>
      </w:tabs>
      <w:spacing w:before="0" w:after="0"/>
    </w:pPr>
    <w:rPr>
      <w:noProof/>
    </w:rPr>
  </w:style>
  <w:style w:type="paragraph" w:styleId="TOC2">
    <w:name w:val="toc 2"/>
    <w:basedOn w:val="Normal"/>
    <w:next w:val="Normal"/>
    <w:autoRedefine/>
    <w:uiPriority w:val="39"/>
    <w:unhideWhenUsed/>
    <w:rsid w:val="00F2700A"/>
    <w:pPr>
      <w:tabs>
        <w:tab w:val="clear" w:pos="567"/>
        <w:tab w:val="clear" w:pos="1134"/>
        <w:tab w:val="clear" w:pos="1701"/>
        <w:tab w:val="clear" w:pos="2268"/>
        <w:tab w:val="clear" w:pos="2835"/>
        <w:tab w:val="right" w:leader="dot" w:pos="8609"/>
      </w:tabs>
      <w:spacing w:after="100"/>
      <w:ind w:left="220"/>
    </w:pPr>
  </w:style>
  <w:style w:type="paragraph" w:styleId="TOC3">
    <w:name w:val="toc 3"/>
    <w:basedOn w:val="Normal"/>
    <w:next w:val="Normal"/>
    <w:autoRedefine/>
    <w:uiPriority w:val="39"/>
    <w:unhideWhenUsed/>
    <w:rsid w:val="007C741D"/>
    <w:pPr>
      <w:tabs>
        <w:tab w:val="clear" w:pos="567"/>
        <w:tab w:val="clear" w:pos="1134"/>
        <w:tab w:val="clear" w:pos="1701"/>
        <w:tab w:val="clear" w:pos="2268"/>
        <w:tab w:val="clear" w:pos="2835"/>
      </w:tabs>
      <w:spacing w:after="100"/>
      <w:ind w:left="440"/>
    </w:pPr>
  </w:style>
  <w:style w:type="paragraph" w:styleId="TOCHeading">
    <w:name w:val="TOC Heading"/>
    <w:basedOn w:val="Heading2"/>
    <w:next w:val="Normal"/>
    <w:uiPriority w:val="39"/>
    <w:unhideWhenUsed/>
    <w:qFormat/>
    <w:rsid w:val="007C741D"/>
    <w:pPr>
      <w:outlineLvl w:val="9"/>
    </w:pPr>
    <w:rPr>
      <w:rFonts w:eastAsiaTheme="majorEastAsia"/>
      <w:bCs w:val="0"/>
      <w:kern w:val="0"/>
      <w:szCs w:val="22"/>
    </w:rPr>
  </w:style>
  <w:style w:type="paragraph" w:customStyle="1" w:styleId="EmphasisCentredBox">
    <w:name w:val="Emphasis Centred Box"/>
    <w:basedOn w:val="EmphasisBox"/>
    <w:rsid w:val="007C741D"/>
  </w:style>
  <w:style w:type="paragraph" w:customStyle="1" w:styleId="Boxparagraph">
    <w:name w:val="Box paragraph"/>
    <w:basedOn w:val="Bodyparagraph"/>
    <w:rsid w:val="007C741D"/>
  </w:style>
  <w:style w:type="paragraph" w:customStyle="1" w:styleId="Level1-numb">
    <w:name w:val="Level 1 - numb"/>
    <w:basedOn w:val="Normal"/>
    <w:uiPriority w:val="99"/>
    <w:rsid w:val="00AA1205"/>
    <w:pPr>
      <w:ind w:left="567" w:hanging="567"/>
    </w:pPr>
    <w:rPr>
      <w:rFonts w:cs="Arial"/>
      <w:szCs w:val="22"/>
      <w:lang w:eastAsia="en-US"/>
    </w:rPr>
  </w:style>
  <w:style w:type="paragraph" w:customStyle="1" w:styleId="Level2-numb">
    <w:name w:val="Level 2 - numb"/>
    <w:basedOn w:val="Level1-numb"/>
    <w:link w:val="Level2-numbChar"/>
    <w:uiPriority w:val="99"/>
    <w:rsid w:val="00AA1205"/>
    <w:pPr>
      <w:ind w:left="1134"/>
    </w:pPr>
  </w:style>
  <w:style w:type="character" w:customStyle="1" w:styleId="Level2-numbChar">
    <w:name w:val="Level 2 - numb Char"/>
    <w:link w:val="Level2-numb"/>
    <w:uiPriority w:val="99"/>
    <w:rsid w:val="00AA1205"/>
    <w:rPr>
      <w:rFonts w:ascii="Arial" w:hAnsi="Arial" w:cs="Arial"/>
      <w:sz w:val="22"/>
      <w:szCs w:val="22"/>
      <w:lang w:eastAsia="en-US"/>
    </w:rPr>
  </w:style>
  <w:style w:type="paragraph" w:customStyle="1" w:styleId="Level3-numb">
    <w:name w:val="Level 3 - numb"/>
    <w:basedOn w:val="Level2-numb"/>
    <w:rsid w:val="00AA1205"/>
    <w:pPr>
      <w:ind w:left="1701"/>
    </w:pPr>
    <w:rPr>
      <w:lang w:eastAsia="en-GB"/>
    </w:rPr>
  </w:style>
  <w:style w:type="table" w:customStyle="1" w:styleId="TableGrid1">
    <w:name w:val="Table Grid1"/>
    <w:basedOn w:val="TableNormal"/>
    <w:next w:val="TableGrid"/>
    <w:rsid w:val="007C74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741D"/>
    <w:rPr>
      <w:sz w:val="16"/>
      <w:szCs w:val="16"/>
    </w:rPr>
  </w:style>
  <w:style w:type="paragraph" w:styleId="CommentText">
    <w:name w:val="annotation text"/>
    <w:basedOn w:val="Normal"/>
    <w:link w:val="CommentTextChar"/>
    <w:uiPriority w:val="99"/>
    <w:unhideWhenUsed/>
    <w:rsid w:val="007C741D"/>
    <w:rPr>
      <w:sz w:val="20"/>
    </w:rPr>
  </w:style>
  <w:style w:type="character" w:customStyle="1" w:styleId="CommentTextChar">
    <w:name w:val="Comment Text Char"/>
    <w:basedOn w:val="DefaultParagraphFont"/>
    <w:link w:val="CommentText"/>
    <w:uiPriority w:val="99"/>
    <w:rsid w:val="007C741D"/>
    <w:rPr>
      <w:rFonts w:ascii="Arial" w:hAnsi="Arial"/>
    </w:rPr>
  </w:style>
  <w:style w:type="paragraph" w:styleId="CommentSubject">
    <w:name w:val="annotation subject"/>
    <w:basedOn w:val="CommentText"/>
    <w:next w:val="CommentText"/>
    <w:link w:val="CommentSubjectChar"/>
    <w:uiPriority w:val="99"/>
    <w:semiHidden/>
    <w:unhideWhenUsed/>
    <w:rsid w:val="007C741D"/>
    <w:rPr>
      <w:b/>
      <w:bCs/>
    </w:rPr>
  </w:style>
  <w:style w:type="character" w:customStyle="1" w:styleId="CommentSubjectChar">
    <w:name w:val="Comment Subject Char"/>
    <w:basedOn w:val="CommentTextChar"/>
    <w:link w:val="CommentSubject"/>
    <w:uiPriority w:val="99"/>
    <w:semiHidden/>
    <w:rsid w:val="007C741D"/>
    <w:rPr>
      <w:rFonts w:ascii="Arial" w:hAnsi="Arial"/>
      <w:b/>
      <w:bCs/>
    </w:rPr>
  </w:style>
  <w:style w:type="paragraph" w:styleId="BodyText">
    <w:name w:val="Body Text"/>
    <w:basedOn w:val="Normal"/>
    <w:link w:val="BodyTextChar"/>
    <w:rsid w:val="007C741D"/>
    <w:rPr>
      <w:rFonts w:ascii="Times New Roman" w:hAnsi="Times New Roman"/>
      <w:sz w:val="24"/>
      <w:lang w:val="x-none" w:eastAsia="x-none"/>
    </w:rPr>
  </w:style>
  <w:style w:type="character" w:customStyle="1" w:styleId="BodyTextChar">
    <w:name w:val="Body Text Char"/>
    <w:link w:val="BodyText"/>
    <w:rsid w:val="007C741D"/>
    <w:rPr>
      <w:sz w:val="24"/>
      <w:lang w:val="x-none" w:eastAsia="x-none"/>
    </w:rPr>
  </w:style>
  <w:style w:type="paragraph" w:customStyle="1" w:styleId="Centredparagraph">
    <w:name w:val="Centred paragraph"/>
    <w:basedOn w:val="Normal"/>
    <w:link w:val="CentredparagraphChar"/>
    <w:rsid w:val="007C741D"/>
    <w:pPr>
      <w:keepLines/>
      <w:contextualSpacing/>
    </w:pPr>
  </w:style>
  <w:style w:type="character" w:customStyle="1" w:styleId="CentredparagraphChar">
    <w:name w:val="Centred paragraph Char"/>
    <w:basedOn w:val="DefaultParagraphFont"/>
    <w:link w:val="Centredparagraph"/>
    <w:rsid w:val="007C741D"/>
    <w:rPr>
      <w:rFonts w:ascii="Arial" w:hAnsi="Arial"/>
      <w:sz w:val="22"/>
    </w:rPr>
  </w:style>
  <w:style w:type="paragraph" w:customStyle="1" w:styleId="Default">
    <w:name w:val="Default"/>
    <w:rsid w:val="007C741D"/>
    <w:pPr>
      <w:autoSpaceDE w:val="0"/>
      <w:autoSpaceDN w:val="0"/>
      <w:adjustRightInd w:val="0"/>
    </w:pPr>
    <w:rPr>
      <w:rFonts w:ascii="Arial" w:eastAsia="MS Mincho" w:hAnsi="Arial" w:cs="Arial"/>
      <w:color w:val="000000"/>
      <w:sz w:val="24"/>
      <w:szCs w:val="24"/>
      <w:lang w:eastAsia="ja-JP"/>
    </w:rPr>
  </w:style>
  <w:style w:type="paragraph" w:customStyle="1" w:styleId="Emphasisparagraph">
    <w:name w:val="Emphasis paragraph"/>
    <w:basedOn w:val="Normal"/>
    <w:rsid w:val="007C741D"/>
    <w:pPr>
      <w:spacing w:before="360"/>
    </w:pPr>
    <w:rPr>
      <w:b/>
      <w:sz w:val="36"/>
      <w:szCs w:val="36"/>
    </w:rPr>
  </w:style>
  <w:style w:type="paragraph" w:customStyle="1" w:styleId="FeedbackTableTitle">
    <w:name w:val="Feedback Table Title"/>
    <w:basedOn w:val="Normal"/>
    <w:rsid w:val="007C741D"/>
    <w:pPr>
      <w:keepNext/>
    </w:pPr>
    <w:rPr>
      <w:rFonts w:cs="Arial"/>
      <w:b/>
      <w:bCs/>
      <w:color w:val="1F497D"/>
      <w:szCs w:val="22"/>
    </w:rPr>
  </w:style>
  <w:style w:type="paragraph" w:customStyle="1" w:styleId="Header-nextpage">
    <w:name w:val="Header - next page"/>
    <w:basedOn w:val="Header"/>
    <w:qFormat/>
    <w:rsid w:val="00CE7A62"/>
    <w:pPr>
      <w:spacing w:before="0" w:after="360"/>
      <w:jc w:val="center"/>
    </w:pPr>
    <w:rPr>
      <w:b w:val="0"/>
      <w:i/>
      <w:iCs/>
      <w:sz w:val="22"/>
      <w:szCs w:val="22"/>
    </w:rPr>
  </w:style>
  <w:style w:type="paragraph" w:customStyle="1" w:styleId="Headerright">
    <w:name w:val="Header right"/>
    <w:basedOn w:val="Normal"/>
    <w:qFormat/>
    <w:rsid w:val="0087799E"/>
    <w:pPr>
      <w:spacing w:before="0" w:after="0"/>
      <w:jc w:val="right"/>
    </w:pPr>
    <w:rPr>
      <w:rFonts w:cs="Arial"/>
      <w:b/>
      <w:sz w:val="22"/>
    </w:rPr>
  </w:style>
  <w:style w:type="paragraph" w:customStyle="1" w:styleId="Heading1-date">
    <w:name w:val="Heading 1 - date"/>
    <w:basedOn w:val="Heading1"/>
    <w:rsid w:val="007C741D"/>
    <w:pPr>
      <w:pageBreakBefore/>
      <w:jc w:val="left"/>
    </w:pPr>
    <w:rPr>
      <w:sz w:val="22"/>
      <w:szCs w:val="22"/>
    </w:rPr>
  </w:style>
  <w:style w:type="paragraph" w:customStyle="1" w:styleId="Heading1-openclosed">
    <w:name w:val="Heading 1 - open/closed"/>
    <w:basedOn w:val="Heading1-date"/>
    <w:rsid w:val="007C741D"/>
    <w:pPr>
      <w:pageBreakBefore w:val="0"/>
    </w:pPr>
  </w:style>
  <w:style w:type="paragraph" w:customStyle="1" w:styleId="Heading1-Specialtitle">
    <w:name w:val="Heading 1 - Special title"/>
    <w:basedOn w:val="Heading1"/>
    <w:rsid w:val="007C741D"/>
    <w:pPr>
      <w:jc w:val="left"/>
    </w:pPr>
    <w:rPr>
      <w:sz w:val="56"/>
      <w:szCs w:val="56"/>
    </w:rPr>
  </w:style>
  <w:style w:type="paragraph" w:customStyle="1" w:styleId="Heading1-title">
    <w:name w:val="Heading 1 - title"/>
    <w:basedOn w:val="Heading1"/>
    <w:rsid w:val="007C741D"/>
  </w:style>
  <w:style w:type="paragraph" w:customStyle="1" w:styleId="Heading1Appendix">
    <w:name w:val="Heading 1 Appendix"/>
    <w:basedOn w:val="Heading1"/>
    <w:qFormat/>
    <w:rsid w:val="007C741D"/>
    <w:pPr>
      <w:jc w:val="left"/>
    </w:pPr>
  </w:style>
  <w:style w:type="paragraph" w:customStyle="1" w:styleId="Issueheading">
    <w:name w:val="Issue heading"/>
    <w:basedOn w:val="Heading2"/>
    <w:rsid w:val="007C741D"/>
    <w:pPr>
      <w:spacing w:before="120"/>
    </w:pPr>
    <w:rPr>
      <w:bCs w:val="0"/>
      <w:color w:val="004783"/>
      <w:sz w:val="28"/>
    </w:rPr>
  </w:style>
  <w:style w:type="paragraph" w:customStyle="1" w:styleId="Name">
    <w:name w:val="Name"/>
    <w:basedOn w:val="Normal"/>
    <w:next w:val="Normal"/>
    <w:link w:val="NameChar"/>
    <w:rsid w:val="007C741D"/>
    <w:pPr>
      <w:keepNext/>
    </w:pPr>
    <w:rPr>
      <w:rFonts w:ascii="Times New Roman" w:hAnsi="Times New Roman"/>
      <w:b/>
      <w:sz w:val="24"/>
      <w:lang w:eastAsia="x-none"/>
    </w:rPr>
  </w:style>
  <w:style w:type="character" w:customStyle="1" w:styleId="NameChar">
    <w:name w:val="Name Char"/>
    <w:link w:val="Name"/>
    <w:rsid w:val="007C741D"/>
    <w:rPr>
      <w:b/>
      <w:sz w:val="24"/>
      <w:lang w:eastAsia="x-none"/>
    </w:rPr>
  </w:style>
  <w:style w:type="paragraph" w:customStyle="1" w:styleId="Presencelist">
    <w:name w:val="Presence list"/>
    <w:basedOn w:val="Normal"/>
    <w:rsid w:val="007C741D"/>
    <w:rPr>
      <w:rFonts w:cs="Arial"/>
      <w:szCs w:val="22"/>
    </w:rPr>
  </w:style>
  <w:style w:type="paragraph" w:customStyle="1" w:styleId="Presencelist-group">
    <w:name w:val="Presence list- group"/>
    <w:basedOn w:val="Presencelist"/>
    <w:rsid w:val="007C741D"/>
    <w:rPr>
      <w:u w:val="single"/>
    </w:rPr>
  </w:style>
  <w:style w:type="numbering" w:customStyle="1" w:styleId="Style1">
    <w:name w:val="Style1"/>
    <w:uiPriority w:val="99"/>
    <w:rsid w:val="007C741D"/>
    <w:pPr>
      <w:numPr>
        <w:numId w:val="4"/>
      </w:numPr>
    </w:pPr>
  </w:style>
  <w:style w:type="table" w:styleId="TableList7">
    <w:name w:val="Table List 7"/>
    <w:basedOn w:val="TableNormal"/>
    <w:rsid w:val="007C74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itleofdocument">
    <w:name w:val="Title of document"/>
    <w:basedOn w:val="Normal"/>
    <w:rsid w:val="007C741D"/>
  </w:style>
  <w:style w:type="character" w:customStyle="1" w:styleId="Titlesmall">
    <w:name w:val="Title small"/>
    <w:uiPriority w:val="1"/>
    <w:rsid w:val="007C741D"/>
    <w:rPr>
      <w:rFonts w:ascii="Arial" w:hAnsi="Arial"/>
      <w:b w:val="0"/>
      <w:sz w:val="22"/>
      <w:szCs w:val="22"/>
    </w:rPr>
  </w:style>
  <w:style w:type="character" w:styleId="Emphasis">
    <w:name w:val="Emphasis"/>
    <w:basedOn w:val="DefaultParagraphFont"/>
    <w:uiPriority w:val="20"/>
    <w:qFormat/>
    <w:rsid w:val="004C38B0"/>
    <w:rPr>
      <w:b/>
      <w:bCs/>
      <w:i w:val="0"/>
      <w:iCs w:val="0"/>
    </w:rPr>
  </w:style>
  <w:style w:type="character" w:customStyle="1" w:styleId="st1">
    <w:name w:val="st1"/>
    <w:basedOn w:val="DefaultParagraphFont"/>
    <w:rsid w:val="004C38B0"/>
  </w:style>
  <w:style w:type="paragraph" w:styleId="NormalWeb">
    <w:name w:val="Normal (Web)"/>
    <w:basedOn w:val="Normal"/>
    <w:uiPriority w:val="99"/>
    <w:unhideWhenUsed/>
    <w:rsid w:val="00426E81"/>
    <w:pPr>
      <w:tabs>
        <w:tab w:val="clear" w:pos="567"/>
        <w:tab w:val="clear" w:pos="1134"/>
        <w:tab w:val="clear" w:pos="1701"/>
        <w:tab w:val="clear" w:pos="2268"/>
        <w:tab w:val="clear" w:pos="2835"/>
      </w:tabs>
      <w:spacing w:before="100" w:beforeAutospacing="1" w:after="100" w:afterAutospacing="1"/>
      <w:jc w:val="left"/>
    </w:pPr>
    <w:rPr>
      <w:rFonts w:ascii="Times New Roman" w:hAnsi="Times New Roman"/>
      <w:sz w:val="24"/>
      <w:szCs w:val="24"/>
      <w:lang w:val="fr-BE" w:eastAsia="fr-BE"/>
    </w:rPr>
  </w:style>
  <w:style w:type="character" w:customStyle="1" w:styleId="Mention1">
    <w:name w:val="Mention1"/>
    <w:basedOn w:val="DefaultParagraphFont"/>
    <w:uiPriority w:val="99"/>
    <w:semiHidden/>
    <w:unhideWhenUsed/>
    <w:rsid w:val="0033387D"/>
    <w:rPr>
      <w:color w:val="2B579A"/>
      <w:shd w:val="clear" w:color="auto" w:fill="E6E6E6"/>
    </w:rPr>
  </w:style>
  <w:style w:type="character" w:customStyle="1" w:styleId="Mention10">
    <w:name w:val="Mention10"/>
    <w:basedOn w:val="DefaultParagraphFont"/>
    <w:uiPriority w:val="99"/>
    <w:semiHidden/>
    <w:unhideWhenUsed/>
    <w:rsid w:val="00A26F0B"/>
    <w:rPr>
      <w:color w:val="2B579A"/>
      <w:shd w:val="clear" w:color="auto" w:fill="E6E6E6"/>
    </w:rPr>
  </w:style>
  <w:style w:type="character" w:customStyle="1" w:styleId="Mention2">
    <w:name w:val="Mention2"/>
    <w:basedOn w:val="DefaultParagraphFont"/>
    <w:uiPriority w:val="99"/>
    <w:semiHidden/>
    <w:unhideWhenUsed/>
    <w:rsid w:val="00B95580"/>
    <w:rPr>
      <w:color w:val="2B579A"/>
      <w:shd w:val="clear" w:color="auto" w:fill="E6E6E6"/>
    </w:rPr>
  </w:style>
  <w:style w:type="paragraph" w:styleId="TOC4">
    <w:name w:val="toc 4"/>
    <w:basedOn w:val="Normal"/>
    <w:next w:val="Normal"/>
    <w:autoRedefine/>
    <w:uiPriority w:val="39"/>
    <w:unhideWhenUsed/>
    <w:rsid w:val="005A40F7"/>
    <w:pPr>
      <w:tabs>
        <w:tab w:val="clear" w:pos="567"/>
        <w:tab w:val="clear" w:pos="1134"/>
        <w:tab w:val="clear" w:pos="1701"/>
        <w:tab w:val="clear" w:pos="2268"/>
        <w:tab w:val="clear" w:pos="2835"/>
        <w:tab w:val="right" w:leader="dot" w:pos="8609"/>
      </w:tabs>
      <w:spacing w:before="0" w:after="0"/>
      <w:ind w:left="540"/>
    </w:pPr>
  </w:style>
  <w:style w:type="character" w:customStyle="1" w:styleId="UnresolvedMention1">
    <w:name w:val="Unresolved Mention1"/>
    <w:basedOn w:val="DefaultParagraphFont"/>
    <w:uiPriority w:val="99"/>
    <w:semiHidden/>
    <w:unhideWhenUsed/>
    <w:rsid w:val="00A27542"/>
    <w:rPr>
      <w:color w:val="808080"/>
      <w:shd w:val="clear" w:color="auto" w:fill="E6E6E6"/>
    </w:rPr>
  </w:style>
  <w:style w:type="character" w:customStyle="1" w:styleId="UnresolvedMention2">
    <w:name w:val="Unresolved Mention2"/>
    <w:basedOn w:val="DefaultParagraphFont"/>
    <w:uiPriority w:val="99"/>
    <w:semiHidden/>
    <w:unhideWhenUsed/>
    <w:rsid w:val="00E518E9"/>
    <w:rPr>
      <w:color w:val="808080"/>
      <w:shd w:val="clear" w:color="auto" w:fill="E6E6E6"/>
    </w:rPr>
  </w:style>
  <w:style w:type="character" w:customStyle="1" w:styleId="Mention100">
    <w:name w:val="Mention100"/>
    <w:basedOn w:val="DefaultParagraphFont"/>
    <w:uiPriority w:val="99"/>
    <w:semiHidden/>
    <w:unhideWhenUsed/>
    <w:rsid w:val="00C568FD"/>
    <w:rPr>
      <w:color w:val="2B579A"/>
      <w:shd w:val="clear" w:color="auto" w:fill="E6E6E6"/>
    </w:rPr>
  </w:style>
  <w:style w:type="character" w:customStyle="1" w:styleId="Mention1000">
    <w:name w:val="Mention1000"/>
    <w:basedOn w:val="DefaultParagraphFont"/>
    <w:uiPriority w:val="99"/>
    <w:semiHidden/>
    <w:unhideWhenUsed/>
    <w:rsid w:val="00BC56EF"/>
    <w:rPr>
      <w:color w:val="2B579A"/>
      <w:shd w:val="clear" w:color="auto" w:fill="E6E6E6"/>
    </w:rPr>
  </w:style>
  <w:style w:type="character" w:customStyle="1" w:styleId="Mention10000">
    <w:name w:val="Mention10000"/>
    <w:basedOn w:val="DefaultParagraphFont"/>
    <w:uiPriority w:val="99"/>
    <w:semiHidden/>
    <w:unhideWhenUsed/>
    <w:rsid w:val="00397B4E"/>
    <w:rPr>
      <w:color w:val="2B579A"/>
      <w:shd w:val="clear" w:color="auto" w:fill="E6E6E6"/>
    </w:rPr>
  </w:style>
  <w:style w:type="character" w:customStyle="1" w:styleId="Mention100000">
    <w:name w:val="Mention100000"/>
    <w:basedOn w:val="DefaultParagraphFont"/>
    <w:uiPriority w:val="99"/>
    <w:semiHidden/>
    <w:unhideWhenUsed/>
    <w:rsid w:val="00A5292E"/>
    <w:rPr>
      <w:color w:val="2B579A"/>
      <w:shd w:val="clear" w:color="auto" w:fill="E6E6E6"/>
    </w:rPr>
  </w:style>
  <w:style w:type="character" w:customStyle="1" w:styleId="Mention1000000">
    <w:name w:val="Mention1000000"/>
    <w:basedOn w:val="DefaultParagraphFont"/>
    <w:uiPriority w:val="99"/>
    <w:semiHidden/>
    <w:unhideWhenUsed/>
    <w:rsid w:val="00B40717"/>
    <w:rPr>
      <w:color w:val="2B579A"/>
      <w:shd w:val="clear" w:color="auto" w:fill="E6E6E6"/>
    </w:rPr>
  </w:style>
  <w:style w:type="character" w:customStyle="1" w:styleId="Mention10000000">
    <w:name w:val="Mention10000000"/>
    <w:basedOn w:val="DefaultParagraphFont"/>
    <w:uiPriority w:val="99"/>
    <w:semiHidden/>
    <w:unhideWhenUsed/>
    <w:rsid w:val="00B66ADC"/>
    <w:rPr>
      <w:color w:val="2B579A"/>
      <w:shd w:val="clear" w:color="auto" w:fill="E6E6E6"/>
    </w:rPr>
  </w:style>
  <w:style w:type="character" w:customStyle="1" w:styleId="Mention100000000">
    <w:name w:val="Mention100000000"/>
    <w:basedOn w:val="DefaultParagraphFont"/>
    <w:uiPriority w:val="99"/>
    <w:semiHidden/>
    <w:unhideWhenUsed/>
    <w:rsid w:val="00D71C4C"/>
    <w:rPr>
      <w:color w:val="2B579A"/>
      <w:shd w:val="clear" w:color="auto" w:fill="E6E6E6"/>
    </w:rPr>
  </w:style>
  <w:style w:type="character" w:customStyle="1" w:styleId="Mention1000000000">
    <w:name w:val="Mention1000000000"/>
    <w:basedOn w:val="DefaultParagraphFont"/>
    <w:uiPriority w:val="99"/>
    <w:semiHidden/>
    <w:unhideWhenUsed/>
    <w:rsid w:val="00444DE3"/>
    <w:rPr>
      <w:color w:val="2B579A"/>
      <w:shd w:val="clear" w:color="auto" w:fill="E6E6E6"/>
    </w:rPr>
  </w:style>
  <w:style w:type="character" w:customStyle="1" w:styleId="Mention10000000000">
    <w:name w:val="Mention10000000000"/>
    <w:basedOn w:val="DefaultParagraphFont"/>
    <w:uiPriority w:val="99"/>
    <w:semiHidden/>
    <w:unhideWhenUsed/>
    <w:rsid w:val="00566C4D"/>
    <w:rPr>
      <w:color w:val="2B579A"/>
      <w:shd w:val="clear" w:color="auto" w:fill="E6E6E6"/>
    </w:rPr>
  </w:style>
  <w:style w:type="character" w:customStyle="1" w:styleId="Mention100000000000">
    <w:name w:val="Mention100000000000"/>
    <w:basedOn w:val="DefaultParagraphFont"/>
    <w:uiPriority w:val="99"/>
    <w:semiHidden/>
    <w:unhideWhenUsed/>
    <w:rsid w:val="0073659B"/>
    <w:rPr>
      <w:color w:val="2B579A"/>
      <w:shd w:val="clear" w:color="auto" w:fill="E6E6E6"/>
    </w:rPr>
  </w:style>
  <w:style w:type="character" w:customStyle="1" w:styleId="Mention1000000000000">
    <w:name w:val="Mention1000000000000"/>
    <w:basedOn w:val="DefaultParagraphFont"/>
    <w:uiPriority w:val="99"/>
    <w:semiHidden/>
    <w:unhideWhenUsed/>
    <w:rsid w:val="00294E87"/>
    <w:rPr>
      <w:color w:val="2B579A"/>
      <w:shd w:val="clear" w:color="auto" w:fill="E6E6E6"/>
    </w:rPr>
  </w:style>
  <w:style w:type="character" w:customStyle="1" w:styleId="Mention10000000000000">
    <w:name w:val="Mention10000000000000"/>
    <w:basedOn w:val="DefaultParagraphFont"/>
    <w:uiPriority w:val="99"/>
    <w:semiHidden/>
    <w:unhideWhenUsed/>
    <w:rsid w:val="00C75166"/>
    <w:rPr>
      <w:color w:val="2B579A"/>
      <w:shd w:val="clear" w:color="auto" w:fill="E6E6E6"/>
    </w:rPr>
  </w:style>
  <w:style w:type="character" w:customStyle="1" w:styleId="Mention100000000000000">
    <w:name w:val="Mention100000000000000"/>
    <w:basedOn w:val="DefaultParagraphFont"/>
    <w:uiPriority w:val="99"/>
    <w:semiHidden/>
    <w:unhideWhenUsed/>
    <w:rsid w:val="0046710C"/>
    <w:rPr>
      <w:color w:val="2B579A"/>
      <w:shd w:val="clear" w:color="auto" w:fill="E6E6E6"/>
    </w:rPr>
  </w:style>
  <w:style w:type="character" w:customStyle="1" w:styleId="Mention1000000000000000">
    <w:name w:val="Mention1000000000000000"/>
    <w:basedOn w:val="DefaultParagraphFont"/>
    <w:uiPriority w:val="99"/>
    <w:semiHidden/>
    <w:unhideWhenUsed/>
    <w:rsid w:val="00E609CD"/>
    <w:rPr>
      <w:color w:val="2B579A"/>
      <w:shd w:val="clear" w:color="auto" w:fill="E6E6E6"/>
    </w:rPr>
  </w:style>
  <w:style w:type="character" w:customStyle="1" w:styleId="Mention10000000000000000">
    <w:name w:val="Mention10000000000000000"/>
    <w:basedOn w:val="DefaultParagraphFont"/>
    <w:uiPriority w:val="99"/>
    <w:semiHidden/>
    <w:unhideWhenUsed/>
    <w:rsid w:val="007C7980"/>
    <w:rPr>
      <w:color w:val="2B579A"/>
      <w:shd w:val="clear" w:color="auto" w:fill="E6E6E6"/>
    </w:rPr>
  </w:style>
  <w:style w:type="character" w:customStyle="1" w:styleId="Mention100000000000000000">
    <w:name w:val="Mention100000000000000000"/>
    <w:basedOn w:val="DefaultParagraphFont"/>
    <w:uiPriority w:val="99"/>
    <w:semiHidden/>
    <w:unhideWhenUsed/>
    <w:rsid w:val="000869EB"/>
    <w:rPr>
      <w:color w:val="2B579A"/>
      <w:shd w:val="clear" w:color="auto" w:fill="E6E6E6"/>
    </w:rPr>
  </w:style>
  <w:style w:type="character" w:customStyle="1" w:styleId="Mention1000000000000000000">
    <w:name w:val="Mention1000000000000000000"/>
    <w:basedOn w:val="DefaultParagraphFont"/>
    <w:uiPriority w:val="99"/>
    <w:semiHidden/>
    <w:unhideWhenUsed/>
    <w:rsid w:val="002B5B86"/>
    <w:rPr>
      <w:color w:val="2B579A"/>
      <w:shd w:val="clear" w:color="auto" w:fill="E6E6E6"/>
    </w:rPr>
  </w:style>
  <w:style w:type="character" w:customStyle="1" w:styleId="Mention10000000000000000000">
    <w:name w:val="Mention10000000000000000000"/>
    <w:basedOn w:val="DefaultParagraphFont"/>
    <w:uiPriority w:val="99"/>
    <w:semiHidden/>
    <w:unhideWhenUsed/>
    <w:rsid w:val="0058408A"/>
    <w:rPr>
      <w:color w:val="2B579A"/>
      <w:shd w:val="clear" w:color="auto" w:fill="E6E6E6"/>
    </w:rPr>
  </w:style>
  <w:style w:type="character" w:customStyle="1" w:styleId="Mention100000000000000000000">
    <w:name w:val="Mention100000000000000000000"/>
    <w:basedOn w:val="DefaultParagraphFont"/>
    <w:uiPriority w:val="99"/>
    <w:semiHidden/>
    <w:unhideWhenUsed/>
    <w:rsid w:val="002157B8"/>
    <w:rPr>
      <w:color w:val="2B579A"/>
      <w:shd w:val="clear" w:color="auto" w:fill="E6E6E6"/>
    </w:rPr>
  </w:style>
  <w:style w:type="character" w:customStyle="1" w:styleId="Mention1000000000000000000000">
    <w:name w:val="Mention1000000000000000000000"/>
    <w:basedOn w:val="DefaultParagraphFont"/>
    <w:uiPriority w:val="99"/>
    <w:semiHidden/>
    <w:unhideWhenUsed/>
    <w:rsid w:val="006B01D9"/>
    <w:rPr>
      <w:color w:val="2B579A"/>
      <w:shd w:val="clear" w:color="auto" w:fill="E6E6E6"/>
    </w:rPr>
  </w:style>
  <w:style w:type="character" w:customStyle="1" w:styleId="Mention10000000000000000000000">
    <w:name w:val="Mention10000000000000000000000"/>
    <w:basedOn w:val="DefaultParagraphFont"/>
    <w:uiPriority w:val="99"/>
    <w:semiHidden/>
    <w:unhideWhenUsed/>
    <w:rsid w:val="00D732C9"/>
    <w:rPr>
      <w:color w:val="2B579A"/>
      <w:shd w:val="clear" w:color="auto" w:fill="E6E6E6"/>
    </w:rPr>
  </w:style>
  <w:style w:type="character" w:customStyle="1" w:styleId="Mention100000000000000000000000">
    <w:name w:val="Mention100000000000000000000000"/>
    <w:basedOn w:val="DefaultParagraphFont"/>
    <w:uiPriority w:val="99"/>
    <w:semiHidden/>
    <w:unhideWhenUsed/>
    <w:rsid w:val="00C724DA"/>
    <w:rPr>
      <w:color w:val="2B579A"/>
      <w:shd w:val="clear" w:color="auto" w:fill="E6E6E6"/>
    </w:rPr>
  </w:style>
  <w:style w:type="character" w:customStyle="1" w:styleId="Mention1000000000000000000000000">
    <w:name w:val="Mention1000000000000000000000000"/>
    <w:basedOn w:val="DefaultParagraphFont"/>
    <w:uiPriority w:val="99"/>
    <w:semiHidden/>
    <w:unhideWhenUsed/>
    <w:rsid w:val="000B53E4"/>
    <w:rPr>
      <w:color w:val="2B579A"/>
      <w:shd w:val="clear" w:color="auto" w:fill="E6E6E6"/>
    </w:rPr>
  </w:style>
  <w:style w:type="character" w:customStyle="1" w:styleId="Mention10000000000000000000000000">
    <w:name w:val="Mention10000000000000000000000000"/>
    <w:basedOn w:val="DefaultParagraphFont"/>
    <w:uiPriority w:val="99"/>
    <w:semiHidden/>
    <w:unhideWhenUsed/>
    <w:rsid w:val="009743D9"/>
    <w:rPr>
      <w:color w:val="2B579A"/>
      <w:shd w:val="clear" w:color="auto" w:fill="E6E6E6"/>
    </w:rPr>
  </w:style>
  <w:style w:type="character" w:customStyle="1" w:styleId="Mention100000000000000000000000000">
    <w:name w:val="Mention100000000000000000000000000"/>
    <w:basedOn w:val="DefaultParagraphFont"/>
    <w:uiPriority w:val="99"/>
    <w:semiHidden/>
    <w:unhideWhenUsed/>
    <w:rsid w:val="00877851"/>
    <w:rPr>
      <w:color w:val="2B579A"/>
      <w:shd w:val="clear" w:color="auto" w:fill="E6E6E6"/>
    </w:rPr>
  </w:style>
  <w:style w:type="character" w:customStyle="1" w:styleId="Mention1000000000000000000000000000">
    <w:name w:val="Mention1000000000000000000000000000"/>
    <w:basedOn w:val="DefaultParagraphFont"/>
    <w:uiPriority w:val="99"/>
    <w:semiHidden/>
    <w:unhideWhenUsed/>
    <w:rsid w:val="005D7A0E"/>
    <w:rPr>
      <w:color w:val="2B579A"/>
      <w:shd w:val="clear" w:color="auto" w:fill="E6E6E6"/>
    </w:rPr>
  </w:style>
  <w:style w:type="character" w:customStyle="1" w:styleId="Mention10000000000000000000000000000">
    <w:name w:val="Mention10000000000000000000000000000"/>
    <w:basedOn w:val="DefaultParagraphFont"/>
    <w:uiPriority w:val="99"/>
    <w:semiHidden/>
    <w:unhideWhenUsed/>
    <w:rsid w:val="00B6304F"/>
    <w:rPr>
      <w:color w:val="2B579A"/>
      <w:shd w:val="clear" w:color="auto" w:fill="E6E6E6"/>
    </w:rPr>
  </w:style>
  <w:style w:type="character" w:customStyle="1" w:styleId="Mention100000000000000000000000000000">
    <w:name w:val="Mention100000000000000000000000000000"/>
    <w:basedOn w:val="DefaultParagraphFont"/>
    <w:uiPriority w:val="99"/>
    <w:semiHidden/>
    <w:unhideWhenUsed/>
    <w:rsid w:val="00712762"/>
    <w:rPr>
      <w:color w:val="2B579A"/>
      <w:shd w:val="clear" w:color="auto" w:fill="E6E6E6"/>
    </w:rPr>
  </w:style>
  <w:style w:type="character" w:customStyle="1" w:styleId="Mention1000000000000000000000000000000">
    <w:name w:val="Mention1000000000000000000000000000000"/>
    <w:basedOn w:val="DefaultParagraphFont"/>
    <w:uiPriority w:val="99"/>
    <w:semiHidden/>
    <w:unhideWhenUsed/>
    <w:rsid w:val="003535E6"/>
    <w:rPr>
      <w:color w:val="2B579A"/>
      <w:shd w:val="clear" w:color="auto" w:fill="E6E6E6"/>
    </w:rPr>
  </w:style>
  <w:style w:type="character" w:customStyle="1" w:styleId="Mention10000000000000000000000000000000">
    <w:name w:val="Mention10000000000000000000000000000000"/>
    <w:basedOn w:val="DefaultParagraphFont"/>
    <w:uiPriority w:val="99"/>
    <w:semiHidden/>
    <w:unhideWhenUsed/>
    <w:rsid w:val="00C13A13"/>
    <w:rPr>
      <w:color w:val="2B579A"/>
      <w:shd w:val="clear" w:color="auto" w:fill="E6E6E6"/>
    </w:rPr>
  </w:style>
  <w:style w:type="character" w:customStyle="1" w:styleId="Mention100000000000000000000000000000000">
    <w:name w:val="Mention100000000000000000000000000000000"/>
    <w:basedOn w:val="DefaultParagraphFont"/>
    <w:uiPriority w:val="99"/>
    <w:semiHidden/>
    <w:unhideWhenUsed/>
    <w:rsid w:val="0088231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6853355">
      <w:bodyDiv w:val="1"/>
      <w:marLeft w:val="0"/>
      <w:marRight w:val="0"/>
      <w:marTop w:val="0"/>
      <w:marBottom w:val="0"/>
      <w:divBdr>
        <w:top w:val="none" w:sz="0" w:space="0" w:color="auto"/>
        <w:left w:val="none" w:sz="0" w:space="0" w:color="auto"/>
        <w:bottom w:val="none" w:sz="0" w:space="0" w:color="auto"/>
        <w:right w:val="none" w:sz="0" w:space="0" w:color="auto"/>
      </w:divBdr>
    </w:div>
    <w:div w:id="1129738834">
      <w:bodyDiv w:val="1"/>
      <w:marLeft w:val="0"/>
      <w:marRight w:val="0"/>
      <w:marTop w:val="0"/>
      <w:marBottom w:val="0"/>
      <w:divBdr>
        <w:top w:val="none" w:sz="0" w:space="0" w:color="auto"/>
        <w:left w:val="none" w:sz="0" w:space="0" w:color="auto"/>
        <w:bottom w:val="none" w:sz="0" w:space="0" w:color="auto"/>
        <w:right w:val="none" w:sz="0" w:space="0" w:color="auto"/>
      </w:divBdr>
    </w:div>
    <w:div w:id="1139152938">
      <w:bodyDiv w:val="1"/>
      <w:marLeft w:val="0"/>
      <w:marRight w:val="0"/>
      <w:marTop w:val="0"/>
      <w:marBottom w:val="0"/>
      <w:divBdr>
        <w:top w:val="none" w:sz="0" w:space="0" w:color="auto"/>
        <w:left w:val="none" w:sz="0" w:space="0" w:color="auto"/>
        <w:bottom w:val="none" w:sz="0" w:space="0" w:color="auto"/>
        <w:right w:val="none" w:sz="0" w:space="0" w:color="auto"/>
      </w:divBdr>
    </w:div>
    <w:div w:id="1320188671">
      <w:bodyDiv w:val="1"/>
      <w:marLeft w:val="0"/>
      <w:marRight w:val="0"/>
      <w:marTop w:val="0"/>
      <w:marBottom w:val="0"/>
      <w:divBdr>
        <w:top w:val="none" w:sz="0" w:space="0" w:color="auto"/>
        <w:left w:val="none" w:sz="0" w:space="0" w:color="auto"/>
        <w:bottom w:val="none" w:sz="0" w:space="0" w:color="auto"/>
        <w:right w:val="none" w:sz="0" w:space="0" w:color="auto"/>
      </w:divBdr>
    </w:div>
    <w:div w:id="1378356221">
      <w:bodyDiv w:val="1"/>
      <w:marLeft w:val="0"/>
      <w:marRight w:val="0"/>
      <w:marTop w:val="0"/>
      <w:marBottom w:val="0"/>
      <w:divBdr>
        <w:top w:val="none" w:sz="0" w:space="0" w:color="auto"/>
        <w:left w:val="none" w:sz="0" w:space="0" w:color="auto"/>
        <w:bottom w:val="none" w:sz="0" w:space="0" w:color="auto"/>
        <w:right w:val="none" w:sz="0" w:space="0" w:color="auto"/>
      </w:divBdr>
    </w:div>
    <w:div w:id="143451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FRS17Secretariat@efrag.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fclPublishedFrom xmlns="9bc17653-fc4f-4043-ad3b-134743de0300">
      <Url>https://efrag.sharepoint.com/Projects/289/Project%20Documents/IFRS%2017%20Amendments%20Update%20on%20Case%20Study.docx</Url>
      <Description>/Projects/289/Project Documents/IFRS 17 Amendments Update on Case Study.docx</Description>
    </efclPublishedFrom>
    <lcf76f155ced4ddcb4097134ff3c332f xmlns="3eb96565-d525-4cc8-932d-5e79ec4d6d01">
      <Terms xmlns="http://schemas.microsoft.com/office/infopath/2007/PartnerControls"/>
    </lcf76f155ced4ddcb4097134ff3c332f>
    <TaxCatchAll xmlns="9bc17653-fc4f-4043-ad3b-134743de03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ublished Asset" ma:contentTypeID="0x010100E1733F6EAC49486C9655CC91FD733EB7007F2B8930F4F1DE4AA03208B32191BB27" ma:contentTypeVersion="15" ma:contentTypeDescription="Create a new document." ma:contentTypeScope="" ma:versionID="8373b289bd21a3aef2462d14bd811975">
  <xsd:schema xmlns:xsd="http://www.w3.org/2001/XMLSchema" xmlns:xs="http://www.w3.org/2001/XMLSchema" xmlns:p="http://schemas.microsoft.com/office/2006/metadata/properties" xmlns:ns2="9bc17653-fc4f-4043-ad3b-134743de0300" xmlns:ns3="3eb96565-d525-4cc8-932d-5e79ec4d6d01" targetNamespace="http://schemas.microsoft.com/office/2006/metadata/properties" ma:root="true" ma:fieldsID="695f28f9f55df0209d45de4399175f49" ns2:_="" ns3:_="">
    <xsd:import namespace="9bc17653-fc4f-4043-ad3b-134743de0300"/>
    <xsd:import namespace="3eb96565-d525-4cc8-932d-5e79ec4d6d01"/>
    <xsd:element name="properties">
      <xsd:complexType>
        <xsd:sequence>
          <xsd:element name="documentManagement">
            <xsd:complexType>
              <xsd:all>
                <xsd:element ref="ns2:efclPublishedFrom"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7653-fc4f-4043-ad3b-134743de0300" elementFormDefault="qualified">
    <xsd:import namespace="http://schemas.microsoft.com/office/2006/documentManagement/types"/>
    <xsd:import namespace="http://schemas.microsoft.com/office/infopath/2007/PartnerControls"/>
    <xsd:element name="efclPublishedFrom" ma:index="8" nillable="true" ma:displayName="Published From" ma:internalName="efclPublishedFrom">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0" nillable="true" ma:displayName="Taxonomy Catch All Column" ma:hidden="true" ma:list="{66703ae1-ce32-4f29-be92-8113fbd7fd87}" ma:internalName="TaxCatchAll" ma:showField="CatchAllData" ma:web="9bc17653-fc4f-4043-ad3b-134743de03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b96565-d525-4cc8-932d-5e79ec4d6d01"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354ee9-1167-4e6c-842d-e3226f29bc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AB828-CBF1-4019-8433-94FE3B08F73E}">
  <ds:schemaRefs>
    <ds:schemaRef ds:uri="http://schemas.microsoft.com/sharepoint/v3/contenttype/forms"/>
  </ds:schemaRefs>
</ds:datastoreItem>
</file>

<file path=customXml/itemProps2.xml><?xml version="1.0" encoding="utf-8"?>
<ds:datastoreItem xmlns:ds="http://schemas.openxmlformats.org/officeDocument/2006/customXml" ds:itemID="{08139F38-AF12-4DB8-96D6-BE26B2AFE1FA}">
  <ds:schemaRefs>
    <ds:schemaRef ds:uri="http://purl.org/dc/dcmitype/"/>
    <ds:schemaRef ds:uri="http://purl.org/dc/elements/1.1/"/>
    <ds:schemaRef ds:uri="http://schemas.microsoft.com/office/2006/documentManagement/types"/>
    <ds:schemaRef ds:uri="1daca54f-5fb0-46da-90de-dff88369e459"/>
    <ds:schemaRef ds:uri="http://schemas.microsoft.com/office/infopath/2007/PartnerControls"/>
    <ds:schemaRef ds:uri="http://purl.org/dc/terms/"/>
    <ds:schemaRef ds:uri="http://schemas.openxmlformats.org/package/2006/metadata/core-properties"/>
    <ds:schemaRef ds:uri="4e8c30e0-2f5c-47f1-bb73-489a9dffd90b"/>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A1BF6A5-08DC-4643-8316-9F25F5607197}"/>
</file>

<file path=customXml/itemProps4.xml><?xml version="1.0" encoding="utf-8"?>
<ds:datastoreItem xmlns:ds="http://schemas.openxmlformats.org/officeDocument/2006/customXml" ds:itemID="{8AFEB5F7-A01F-40AA-B390-2422D746F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1</Pages>
  <Words>6167</Words>
  <Characters>35153</Characters>
  <Application>Microsoft Office Word</Application>
  <DocSecurity>4</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Efrag</Company>
  <LinksUpToDate>false</LinksUpToDate>
  <CharactersWithSpaces>41238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Sapna Heeralall</dc:creator>
  <cp:keywords/>
  <dc:description/>
  <cp:lastModifiedBy>Didier Andries</cp:lastModifiedBy>
  <cp:revision>402</cp:revision>
  <cp:lastPrinted>2020-01-27T18:01:00Z</cp:lastPrinted>
  <dcterms:created xsi:type="dcterms:W3CDTF">2019-11-27T13:35:00Z</dcterms:created>
  <dcterms:modified xsi:type="dcterms:W3CDTF">2020-01-27T18:31:00Z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0x010100E1733F6EAC49486C9655CC91FD733EB7007F2B8930F4F1DE4AA03208B32191BB27</vt:lpwstr>
  </property>
  <property fmtid="{D5CDD505-2E9C-101B-9397-08002B2CF9AE}" pid="3" name="efclTopics">
    <vt:lpwstr/>
  </property>
  <property fmtid="{D5CDD505-2E9C-101B-9397-08002B2CF9AE}" pid="4" name="efclDocumentType">
    <vt:lpwstr>326;#EFRAG Board paper for public session|db5cf933-ebde-4690-892f-f94ff5fbf6bc</vt:lpwstr>
  </property>
  <property fmtid="{D5CDD505-2E9C-101B-9397-08002B2CF9AE}" pid="5" name="efclProjectStage">
    <vt:lpwstr>258;#Endorsement consultation|c53d4a94-0de6-4ac0-aca1-ffd5e54999f9</vt:lpwstr>
  </property>
  <property fmtid="{D5CDD505-2E9C-101B-9397-08002B2CF9AE}" pid="6" name="efclStandards">
    <vt:lpwstr/>
  </property>
</Properties>
</file>