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8B045C" w14:textId="77777777" w:rsidR="00EA36AA" w:rsidRPr="00EA36AA" w:rsidRDefault="00EA36AA" w:rsidP="00EA36AA">
      <w:pPr>
        <w:rPr>
          <w:rFonts w:ascii="Apercu Pro" w:hAnsi="Apercu Pro" w:cs="Calibri"/>
          <w:color w:val="000000"/>
          <w:sz w:val="36"/>
          <w:szCs w:val="36"/>
        </w:rPr>
      </w:pPr>
      <w:r w:rsidRPr="00EA36AA">
        <w:rPr>
          <w:rFonts w:ascii="Apercu Pro" w:hAnsi="Apercu Pro" w:cs="Calibri"/>
          <w:b/>
          <w:bCs/>
          <w:color w:val="000000"/>
          <w:sz w:val="36"/>
          <w:szCs w:val="36"/>
          <w:u w:val="single"/>
        </w:rPr>
        <w:t xml:space="preserve">Materiality guidance </w:t>
      </w:r>
    </w:p>
    <w:p w14:paraId="3E331038" w14:textId="77777777" w:rsidR="00EA36AA" w:rsidRPr="00EA36AA" w:rsidRDefault="00EA36AA" w:rsidP="00EA36AA">
      <w:pPr>
        <w:rPr>
          <w:rFonts w:ascii="Apercu Pro" w:hAnsi="Apercu Pro" w:cs="Calibri"/>
          <w:color w:val="000000"/>
          <w:sz w:val="22"/>
          <w:szCs w:val="22"/>
        </w:rPr>
      </w:pPr>
      <w:r w:rsidRPr="00EA36AA">
        <w:rPr>
          <w:rFonts w:ascii="Cambria" w:hAnsi="Cambria" w:cs="Cambria"/>
          <w:color w:val="000000"/>
          <w:sz w:val="22"/>
          <w:szCs w:val="22"/>
        </w:rPr>
        <w:t> </w:t>
      </w:r>
    </w:p>
    <w:p w14:paraId="4802032B" w14:textId="77777777" w:rsidR="00EA36AA" w:rsidRPr="00EA36AA" w:rsidRDefault="00EA36AA" w:rsidP="00EA36AA">
      <w:pPr>
        <w:rPr>
          <w:rFonts w:ascii="Apercu Pro" w:hAnsi="Apercu Pro" w:cs="Calibri"/>
          <w:color w:val="000000"/>
          <w:sz w:val="26"/>
          <w:szCs w:val="26"/>
          <w:lang w:val="en-GB"/>
        </w:rPr>
      </w:pPr>
      <w:r w:rsidRPr="00EA36AA">
        <w:rPr>
          <w:rFonts w:ascii="Apercu Pro" w:hAnsi="Apercu Pro" w:cs="Calibri"/>
          <w:b/>
          <w:bCs/>
          <w:color w:val="000000"/>
          <w:sz w:val="26"/>
          <w:szCs w:val="26"/>
          <w:lang w:val="en-GB"/>
        </w:rPr>
        <w:t>Summary</w:t>
      </w:r>
      <w:r w:rsidRPr="00EA36AA">
        <w:rPr>
          <w:rFonts w:ascii="Cambria" w:hAnsi="Cambria" w:cs="Cambria"/>
          <w:b/>
          <w:bCs/>
          <w:color w:val="000000"/>
          <w:sz w:val="26"/>
          <w:szCs w:val="26"/>
        </w:rPr>
        <w:t> </w:t>
      </w:r>
    </w:p>
    <w:p w14:paraId="104065C3" w14:textId="77777777" w:rsidR="00EA36AA" w:rsidRPr="00EA36AA" w:rsidRDefault="00EA36AA" w:rsidP="00EA36AA">
      <w:pPr>
        <w:rPr>
          <w:rFonts w:ascii="Apercu Pro" w:hAnsi="Apercu Pro" w:cs="Calibri"/>
          <w:color w:val="000000"/>
          <w:sz w:val="26"/>
          <w:szCs w:val="26"/>
        </w:rPr>
      </w:pPr>
      <w:r w:rsidRPr="00EA36AA">
        <w:rPr>
          <w:rFonts w:ascii="Cambria" w:hAnsi="Cambria" w:cs="Cambria"/>
          <w:color w:val="000000"/>
          <w:sz w:val="26"/>
          <w:szCs w:val="26"/>
        </w:rPr>
        <w:t> </w:t>
      </w:r>
    </w:p>
    <w:p w14:paraId="118C94DA" w14:textId="77777777" w:rsidR="00EA36AA" w:rsidRPr="00EA36AA" w:rsidRDefault="00EA36AA" w:rsidP="00EA36AA">
      <w:pPr>
        <w:rPr>
          <w:rFonts w:ascii="Apercu Pro" w:hAnsi="Apercu Pro" w:cs="Calibri"/>
          <w:color w:val="000000"/>
          <w:sz w:val="26"/>
          <w:szCs w:val="26"/>
          <w:lang w:val="en-GB"/>
        </w:rPr>
      </w:pPr>
      <w:r w:rsidRPr="00EA36AA">
        <w:rPr>
          <w:rFonts w:ascii="Apercu Pro" w:hAnsi="Apercu Pro" w:cs="Calibri"/>
          <w:b/>
          <w:bCs/>
          <w:color w:val="000000"/>
          <w:sz w:val="26"/>
          <w:szCs w:val="26"/>
          <w:lang w:val="en-GB"/>
        </w:rPr>
        <w:t>Chapter 1: Introduction</w:t>
      </w:r>
    </w:p>
    <w:p w14:paraId="59372CB6" w14:textId="77777777" w:rsidR="00EA36AA" w:rsidRPr="00EA36AA" w:rsidRDefault="00EA36AA" w:rsidP="00EA36AA">
      <w:pPr>
        <w:rPr>
          <w:rFonts w:ascii="Apercu Pro" w:hAnsi="Apercu Pro" w:cs="Calibri"/>
          <w:color w:val="000000"/>
          <w:sz w:val="26"/>
          <w:szCs w:val="26"/>
        </w:rPr>
      </w:pPr>
      <w:r w:rsidRPr="00EA36AA">
        <w:rPr>
          <w:rFonts w:ascii="Cambria" w:hAnsi="Cambria" w:cs="Cambria"/>
          <w:color w:val="000000"/>
          <w:sz w:val="26"/>
          <w:szCs w:val="26"/>
        </w:rPr>
        <w:t> </w:t>
      </w:r>
    </w:p>
    <w:p w14:paraId="34BB20D4" w14:textId="77777777" w:rsidR="00EA36AA" w:rsidRPr="00EA36AA" w:rsidRDefault="00EA36AA" w:rsidP="00EA36AA">
      <w:pPr>
        <w:rPr>
          <w:rFonts w:ascii="Apercu Pro" w:hAnsi="Apercu Pro" w:cs="Calibri"/>
          <w:color w:val="000000"/>
          <w:sz w:val="26"/>
          <w:szCs w:val="26"/>
          <w:lang w:val="en-GB"/>
        </w:rPr>
      </w:pPr>
      <w:r w:rsidRPr="00EA36AA">
        <w:rPr>
          <w:rFonts w:ascii="Apercu Pro" w:hAnsi="Apercu Pro" w:cs="Calibri"/>
          <w:b/>
          <w:bCs/>
          <w:color w:val="000000"/>
          <w:sz w:val="26"/>
          <w:szCs w:val="26"/>
          <w:lang w:val="en-GB"/>
        </w:rPr>
        <w:t>Chapter 2: The ESRS approach to materiality</w:t>
      </w:r>
    </w:p>
    <w:p w14:paraId="09E72F46" w14:textId="77777777" w:rsidR="00EA36AA" w:rsidRPr="00EA36AA" w:rsidRDefault="00EA36AA" w:rsidP="00EA36AA">
      <w:pPr>
        <w:rPr>
          <w:rFonts w:ascii="Apercu Pro" w:hAnsi="Apercu Pro" w:cs="Calibri"/>
          <w:color w:val="000000"/>
          <w:sz w:val="26"/>
          <w:szCs w:val="26"/>
        </w:rPr>
      </w:pPr>
      <w:r w:rsidRPr="00EA36AA">
        <w:rPr>
          <w:rFonts w:ascii="Cambria" w:hAnsi="Cambria" w:cs="Cambria"/>
          <w:color w:val="000000"/>
          <w:sz w:val="26"/>
          <w:szCs w:val="26"/>
        </w:rPr>
        <w:t> </w:t>
      </w:r>
    </w:p>
    <w:p w14:paraId="050D4422" w14:textId="77777777" w:rsidR="00EA36AA" w:rsidRPr="00EA36AA" w:rsidRDefault="00EA36AA" w:rsidP="00EA36AA">
      <w:pPr>
        <w:rPr>
          <w:rFonts w:ascii="Apercu Pro" w:hAnsi="Apercu Pro" w:cs="Calibri"/>
          <w:color w:val="000000"/>
          <w:sz w:val="26"/>
          <w:szCs w:val="26"/>
          <w:lang w:val="en-GB"/>
        </w:rPr>
      </w:pPr>
      <w:r w:rsidRPr="00EA36AA">
        <w:rPr>
          <w:rFonts w:ascii="Apercu Pro" w:hAnsi="Apercu Pro" w:cs="Calibri"/>
          <w:b/>
          <w:bCs/>
          <w:color w:val="000000"/>
          <w:sz w:val="26"/>
          <w:szCs w:val="26"/>
          <w:highlight w:val="yellow"/>
          <w:lang w:val="en-GB"/>
        </w:rPr>
        <w:t>Chapter 3: How is the materiality assessment performed?</w:t>
      </w:r>
    </w:p>
    <w:p w14:paraId="68FB8C90" w14:textId="77777777" w:rsidR="00EA36AA" w:rsidRDefault="00EA36AA" w:rsidP="00EA36AA">
      <w:pPr>
        <w:rPr>
          <w:rFonts w:ascii="Cambria" w:hAnsi="Cambria" w:cs="Cambria"/>
          <w:color w:val="000000"/>
          <w:sz w:val="22"/>
          <w:szCs w:val="22"/>
          <w:lang w:val="en-GB"/>
        </w:rPr>
      </w:pPr>
      <w:r w:rsidRPr="00EA36AA">
        <w:rPr>
          <w:rFonts w:ascii="Cambria" w:hAnsi="Cambria" w:cs="Cambria"/>
          <w:color w:val="000000"/>
          <w:sz w:val="22"/>
          <w:szCs w:val="22"/>
          <w:lang w:val="en-GB"/>
        </w:rPr>
        <w:t> </w:t>
      </w:r>
    </w:p>
    <w:p w14:paraId="6596DA7A" w14:textId="77777777" w:rsidR="00B83116" w:rsidRPr="00A3433A" w:rsidRDefault="00B83116" w:rsidP="00B83116">
      <w:pPr>
        <w:rPr>
          <w:rFonts w:ascii="Apercu Pro" w:hAnsi="Apercu Pro" w:cs="Calibri"/>
          <w:color w:val="000000"/>
          <w:sz w:val="22"/>
          <w:szCs w:val="22"/>
        </w:rPr>
      </w:pPr>
    </w:p>
    <w:tbl>
      <w:tblPr>
        <w:tblW w:w="0" w:type="auto"/>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2248"/>
        <w:gridCol w:w="6758"/>
      </w:tblGrid>
      <w:tr w:rsidR="00240A38" w:rsidRPr="00EA36AA" w14:paraId="3D8879C8" w14:textId="77777777" w:rsidTr="00436C40">
        <w:tc>
          <w:tcPr>
            <w:tcW w:w="229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74868EA" w14:textId="77777777" w:rsidR="00B83116" w:rsidRPr="00EA36AA" w:rsidRDefault="00B83116" w:rsidP="00436C40">
            <w:pPr>
              <w:rPr>
                <w:rFonts w:ascii="Apercu Pro" w:hAnsi="Apercu Pro" w:cs="Calibri"/>
                <w:color w:val="000000"/>
                <w:sz w:val="22"/>
                <w:szCs w:val="22"/>
                <w:lang w:val="fi-FI"/>
              </w:rPr>
            </w:pPr>
            <w:proofErr w:type="spellStart"/>
            <w:r w:rsidRPr="00EA36AA">
              <w:rPr>
                <w:rFonts w:ascii="Apercu Pro" w:hAnsi="Apercu Pro" w:cs="Calibri"/>
                <w:color w:val="000000"/>
                <w:sz w:val="22"/>
                <w:szCs w:val="22"/>
                <w:lang w:val="fi-FI"/>
              </w:rPr>
              <w:t>Comment</w:t>
            </w:r>
            <w:proofErr w:type="spellEnd"/>
            <w:r w:rsidRPr="00EA36AA">
              <w:rPr>
                <w:rFonts w:ascii="Apercu Pro" w:hAnsi="Apercu Pro" w:cs="Calibri"/>
                <w:color w:val="000000"/>
                <w:sz w:val="22"/>
                <w:szCs w:val="22"/>
                <w:lang w:val="fi-FI"/>
              </w:rPr>
              <w:t xml:space="preserve"> ID </w:t>
            </w:r>
          </w:p>
        </w:tc>
        <w:tc>
          <w:tcPr>
            <w:tcW w:w="757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FEDB6BE" w14:textId="24B2754C" w:rsidR="00B83116" w:rsidRPr="00D9604F" w:rsidRDefault="00B83116" w:rsidP="00436C40">
            <w:pPr>
              <w:rPr>
                <w:rFonts w:ascii="Apercu Pro" w:hAnsi="Apercu Pro" w:cs="Calibri"/>
                <w:color w:val="000000"/>
                <w:sz w:val="22"/>
                <w:szCs w:val="22"/>
                <w:lang w:val="da-DK"/>
              </w:rPr>
            </w:pPr>
            <w:r w:rsidRPr="00EA36AA">
              <w:rPr>
                <w:rFonts w:ascii="Apercu Pro" w:hAnsi="Apercu Pro" w:cs="Calibri"/>
                <w:color w:val="000000"/>
                <w:sz w:val="22"/>
                <w:szCs w:val="22"/>
              </w:rPr>
              <w:t>#1</w:t>
            </w:r>
          </w:p>
        </w:tc>
      </w:tr>
      <w:tr w:rsidR="00240A38" w:rsidRPr="00EA36AA" w14:paraId="0CA4600D" w14:textId="77777777" w:rsidTr="00436C40">
        <w:tc>
          <w:tcPr>
            <w:tcW w:w="229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7B4B091" w14:textId="77777777" w:rsidR="00B83116" w:rsidRPr="00EA36AA" w:rsidRDefault="00B83116" w:rsidP="00436C40">
            <w:pPr>
              <w:rPr>
                <w:rFonts w:ascii="Apercu Pro" w:hAnsi="Apercu Pro" w:cs="Calibri"/>
                <w:color w:val="000000"/>
                <w:sz w:val="22"/>
                <w:szCs w:val="22"/>
                <w:lang w:val="fi-FI"/>
              </w:rPr>
            </w:pPr>
            <w:proofErr w:type="spellStart"/>
            <w:r w:rsidRPr="00EA36AA">
              <w:rPr>
                <w:rFonts w:ascii="Apercu Pro" w:hAnsi="Apercu Pro" w:cs="Calibri"/>
                <w:color w:val="000000"/>
                <w:sz w:val="22"/>
                <w:szCs w:val="22"/>
                <w:lang w:val="fi-FI"/>
              </w:rPr>
              <w:t>Section</w:t>
            </w:r>
            <w:proofErr w:type="spellEnd"/>
            <w:r w:rsidRPr="00EA36AA">
              <w:rPr>
                <w:rFonts w:ascii="Apercu Pro" w:hAnsi="Apercu Pro" w:cs="Calibri"/>
                <w:color w:val="000000"/>
                <w:sz w:val="22"/>
                <w:szCs w:val="22"/>
                <w:lang w:val="fi-FI"/>
              </w:rPr>
              <w:t xml:space="preserve"> </w:t>
            </w:r>
          </w:p>
        </w:tc>
        <w:tc>
          <w:tcPr>
            <w:tcW w:w="757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9E68C62" w14:textId="6033904E" w:rsidR="00B83116" w:rsidRPr="00C360F9" w:rsidRDefault="00C360F9" w:rsidP="00436C40">
            <w:pPr>
              <w:rPr>
                <w:rFonts w:ascii="Apercu Pro" w:hAnsi="Apercu Pro" w:cs="Calibri"/>
                <w:color w:val="000000"/>
                <w:sz w:val="22"/>
                <w:szCs w:val="22"/>
              </w:rPr>
            </w:pPr>
            <w:r w:rsidRPr="00C360F9">
              <w:rPr>
                <w:rFonts w:ascii="Apercu Pro" w:hAnsi="Apercu Pro" w:cs="Calibri"/>
                <w:color w:val="000000"/>
                <w:sz w:val="22"/>
                <w:szCs w:val="22"/>
              </w:rPr>
              <w:t xml:space="preserve">3. How is the materiality assessment performed? </w:t>
            </w:r>
            <w:r w:rsidR="00B83116" w:rsidRPr="00C360F9">
              <w:rPr>
                <w:rFonts w:ascii="Apercu Pro" w:hAnsi="Apercu Pro" w:cs="Calibri"/>
                <w:color w:val="000000"/>
                <w:sz w:val="22"/>
                <w:szCs w:val="22"/>
              </w:rPr>
              <w:t xml:space="preserve"> </w:t>
            </w:r>
          </w:p>
        </w:tc>
      </w:tr>
      <w:tr w:rsidR="00240A38" w:rsidRPr="00EA36AA" w14:paraId="7F4FF034" w14:textId="77777777" w:rsidTr="00436C40">
        <w:tc>
          <w:tcPr>
            <w:tcW w:w="229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9057B09" w14:textId="77777777" w:rsidR="00B83116" w:rsidRPr="00EA36AA" w:rsidRDefault="00B83116" w:rsidP="00436C40">
            <w:pPr>
              <w:rPr>
                <w:rFonts w:ascii="Apercu Pro" w:hAnsi="Apercu Pro" w:cs="Calibri"/>
                <w:color w:val="000000"/>
                <w:sz w:val="22"/>
                <w:szCs w:val="22"/>
                <w:lang w:val="fi-FI"/>
              </w:rPr>
            </w:pPr>
            <w:proofErr w:type="spellStart"/>
            <w:r w:rsidRPr="00EA36AA">
              <w:rPr>
                <w:rFonts w:ascii="Apercu Pro" w:hAnsi="Apercu Pro" w:cs="Calibri"/>
                <w:color w:val="000000"/>
                <w:sz w:val="22"/>
                <w:szCs w:val="22"/>
                <w:lang w:val="fi-FI"/>
              </w:rPr>
              <w:t>Specific</w:t>
            </w:r>
            <w:proofErr w:type="spellEnd"/>
            <w:r w:rsidRPr="00EA36AA">
              <w:rPr>
                <w:rFonts w:ascii="Apercu Pro" w:hAnsi="Apercu Pro" w:cs="Calibri"/>
                <w:color w:val="000000"/>
                <w:sz w:val="22"/>
                <w:szCs w:val="22"/>
                <w:lang w:val="fi-FI"/>
              </w:rPr>
              <w:t xml:space="preserve"> </w:t>
            </w:r>
            <w:proofErr w:type="spellStart"/>
            <w:r w:rsidRPr="00EA36AA">
              <w:rPr>
                <w:rFonts w:ascii="Apercu Pro" w:hAnsi="Apercu Pro" w:cs="Calibri"/>
                <w:color w:val="000000"/>
                <w:sz w:val="22"/>
                <w:szCs w:val="22"/>
                <w:lang w:val="fi-FI"/>
              </w:rPr>
              <w:t>paragraph</w:t>
            </w:r>
            <w:proofErr w:type="spellEnd"/>
            <w:r w:rsidRPr="00EA36AA">
              <w:rPr>
                <w:rFonts w:ascii="Apercu Pro" w:hAnsi="Apercu Pro" w:cs="Calibri"/>
                <w:color w:val="000000"/>
                <w:sz w:val="22"/>
                <w:szCs w:val="22"/>
                <w:lang w:val="fi-FI"/>
              </w:rPr>
              <w:t>/</w:t>
            </w:r>
            <w:proofErr w:type="spellStart"/>
            <w:r w:rsidRPr="00EA36AA">
              <w:rPr>
                <w:rFonts w:ascii="Apercu Pro" w:hAnsi="Apercu Pro" w:cs="Calibri"/>
                <w:color w:val="000000"/>
                <w:sz w:val="22"/>
                <w:szCs w:val="22"/>
                <w:lang w:val="fi-FI"/>
              </w:rPr>
              <w:t>sentence</w:t>
            </w:r>
            <w:proofErr w:type="spellEnd"/>
            <w:r w:rsidRPr="00EA36AA">
              <w:rPr>
                <w:rFonts w:ascii="Apercu Pro" w:hAnsi="Apercu Pro" w:cs="Calibri"/>
                <w:color w:val="000000"/>
                <w:sz w:val="22"/>
                <w:szCs w:val="22"/>
                <w:lang w:val="fi-FI"/>
              </w:rPr>
              <w:t xml:space="preserve"> </w:t>
            </w:r>
          </w:p>
        </w:tc>
        <w:tc>
          <w:tcPr>
            <w:tcW w:w="767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24DD779" w14:textId="7E00496B" w:rsidR="00B83116" w:rsidRPr="00C360F9" w:rsidRDefault="006A60BE" w:rsidP="00436C40">
            <w:pPr>
              <w:rPr>
                <w:rFonts w:ascii="Apercu Pro" w:hAnsi="Apercu Pro" w:cs="Calibri"/>
                <w:i/>
                <w:iCs/>
                <w:color w:val="000000"/>
                <w:sz w:val="22"/>
                <w:szCs w:val="22"/>
                <w:lang w:val="en-GB"/>
              </w:rPr>
            </w:pPr>
            <w:r w:rsidRPr="006A60BE">
              <w:rPr>
                <w:rFonts w:ascii="Apercu Pro" w:hAnsi="Apercu Pro" w:cs="Calibri"/>
                <w:color w:val="000000"/>
                <w:sz w:val="22"/>
                <w:szCs w:val="22"/>
              </w:rPr>
              <w:t>§64;</w:t>
            </w:r>
            <w:r>
              <w:rPr>
                <w:rFonts w:ascii="Apercu Pro" w:hAnsi="Apercu Pro" w:cs="Calibri"/>
                <w:i/>
                <w:iCs/>
                <w:color w:val="000000"/>
                <w:sz w:val="22"/>
                <w:szCs w:val="22"/>
              </w:rPr>
              <w:t xml:space="preserve"> </w:t>
            </w:r>
            <w:r w:rsidR="00C360F9">
              <w:rPr>
                <w:rFonts w:ascii="Apercu Pro" w:hAnsi="Apercu Pro" w:cs="Calibri"/>
                <w:i/>
                <w:iCs/>
                <w:color w:val="000000"/>
                <w:sz w:val="22"/>
                <w:szCs w:val="22"/>
              </w:rPr>
              <w:t>Figure 3</w:t>
            </w:r>
          </w:p>
        </w:tc>
      </w:tr>
      <w:tr w:rsidR="00240A38" w:rsidRPr="00EA36AA" w14:paraId="1F9E2D76" w14:textId="77777777" w:rsidTr="00436C40">
        <w:tc>
          <w:tcPr>
            <w:tcW w:w="229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8BF0463" w14:textId="77777777" w:rsidR="00B83116" w:rsidRPr="00EA36AA" w:rsidRDefault="00B83116" w:rsidP="00436C40">
            <w:pPr>
              <w:rPr>
                <w:rFonts w:ascii="Apercu Pro" w:hAnsi="Apercu Pro" w:cs="Calibri"/>
                <w:color w:val="000000"/>
                <w:sz w:val="22"/>
                <w:szCs w:val="22"/>
                <w:lang w:val="fi-FI"/>
              </w:rPr>
            </w:pPr>
            <w:proofErr w:type="spellStart"/>
            <w:r w:rsidRPr="00EA36AA">
              <w:rPr>
                <w:rFonts w:ascii="Apercu Pro" w:hAnsi="Apercu Pro" w:cs="Calibri"/>
                <w:color w:val="000000"/>
                <w:sz w:val="22"/>
                <w:szCs w:val="22"/>
                <w:lang w:val="fi-FI"/>
              </w:rPr>
              <w:t>Comment</w:t>
            </w:r>
            <w:proofErr w:type="spellEnd"/>
          </w:p>
        </w:tc>
        <w:tc>
          <w:tcPr>
            <w:tcW w:w="767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130F2DE" w14:textId="46FA2EC8" w:rsidR="00984856" w:rsidRPr="00F250E9" w:rsidRDefault="00984856" w:rsidP="00436C40">
            <w:pPr>
              <w:rPr>
                <w:rFonts w:ascii="Apercu Pro" w:hAnsi="Apercu Pro" w:cs="Calibri"/>
                <w:b/>
                <w:bCs/>
                <w:color w:val="000000"/>
                <w:sz w:val="22"/>
                <w:szCs w:val="22"/>
              </w:rPr>
            </w:pPr>
            <w:r>
              <w:rPr>
                <w:rFonts w:ascii="Apercu Pro" w:hAnsi="Apercu Pro" w:cs="Calibri"/>
                <w:color w:val="000000"/>
                <w:sz w:val="22"/>
                <w:szCs w:val="22"/>
              </w:rPr>
              <w:t xml:space="preserve">In the example outlined on §64, </w:t>
            </w:r>
            <w:r w:rsidR="00DA513C">
              <w:rPr>
                <w:rFonts w:ascii="Apercu Pro" w:hAnsi="Apercu Pro" w:cs="Calibri"/>
                <w:b/>
                <w:bCs/>
                <w:color w:val="000000"/>
                <w:sz w:val="22"/>
                <w:szCs w:val="22"/>
              </w:rPr>
              <w:t xml:space="preserve">we </w:t>
            </w:r>
            <w:r w:rsidR="008F5FCA">
              <w:rPr>
                <w:rFonts w:ascii="Apercu Pro" w:hAnsi="Apercu Pro" w:cs="Calibri"/>
                <w:b/>
                <w:bCs/>
                <w:color w:val="000000"/>
                <w:sz w:val="22"/>
                <w:szCs w:val="22"/>
              </w:rPr>
              <w:t xml:space="preserve">would like to highlight risks </w:t>
            </w:r>
            <w:r w:rsidR="00726B34">
              <w:rPr>
                <w:rFonts w:ascii="Apercu Pro" w:hAnsi="Apercu Pro" w:cs="Calibri"/>
                <w:b/>
                <w:bCs/>
                <w:color w:val="000000"/>
                <w:sz w:val="22"/>
                <w:szCs w:val="22"/>
              </w:rPr>
              <w:t>relating</w:t>
            </w:r>
            <w:r w:rsidR="008F5FCA">
              <w:rPr>
                <w:rFonts w:ascii="Apercu Pro" w:hAnsi="Apercu Pro" w:cs="Calibri"/>
                <w:b/>
                <w:bCs/>
                <w:color w:val="000000"/>
                <w:sz w:val="22"/>
                <w:szCs w:val="22"/>
              </w:rPr>
              <w:t xml:space="preserve"> to step B. </w:t>
            </w:r>
            <w:r w:rsidRPr="00F250E9">
              <w:rPr>
                <w:rFonts w:ascii="Apercu Pro" w:hAnsi="Apercu Pro" w:cs="Calibri"/>
                <w:b/>
                <w:bCs/>
                <w:color w:val="000000"/>
                <w:sz w:val="22"/>
                <w:szCs w:val="22"/>
              </w:rPr>
              <w:t xml:space="preserve"> </w:t>
            </w:r>
          </w:p>
          <w:p w14:paraId="678E4590" w14:textId="77777777" w:rsidR="00984856" w:rsidRPr="00F250E9" w:rsidRDefault="00984856" w:rsidP="00436C40">
            <w:pPr>
              <w:rPr>
                <w:rFonts w:ascii="Apercu Pro" w:hAnsi="Apercu Pro" w:cs="Calibri"/>
                <w:b/>
                <w:bCs/>
                <w:color w:val="000000"/>
                <w:sz w:val="22"/>
                <w:szCs w:val="22"/>
              </w:rPr>
            </w:pPr>
          </w:p>
          <w:p w14:paraId="43E4BA2D" w14:textId="0050FC1D" w:rsidR="00F250E9" w:rsidRDefault="00D458C9" w:rsidP="00436C40">
            <w:pPr>
              <w:rPr>
                <w:rFonts w:ascii="Apercu Pro" w:hAnsi="Apercu Pro" w:cs="Calibri"/>
                <w:color w:val="000000"/>
                <w:sz w:val="22"/>
                <w:szCs w:val="22"/>
              </w:rPr>
            </w:pPr>
            <w:r>
              <w:rPr>
                <w:rFonts w:ascii="Apercu Pro" w:hAnsi="Apercu Pro" w:cs="Calibri"/>
                <w:color w:val="000000"/>
                <w:sz w:val="22"/>
                <w:szCs w:val="22"/>
              </w:rPr>
              <w:t>As described in</w:t>
            </w:r>
            <w:r w:rsidR="00C10C65">
              <w:rPr>
                <w:rFonts w:ascii="Apercu Pro" w:hAnsi="Apercu Pro" w:cs="Calibri"/>
                <w:color w:val="000000"/>
                <w:sz w:val="22"/>
                <w:szCs w:val="22"/>
              </w:rPr>
              <w:t xml:space="preserve"> the section</w:t>
            </w:r>
            <w:r>
              <w:rPr>
                <w:rFonts w:ascii="Apercu Pro" w:hAnsi="Apercu Pro" w:cs="Calibri"/>
                <w:color w:val="000000"/>
                <w:sz w:val="22"/>
                <w:szCs w:val="22"/>
              </w:rPr>
              <w:t xml:space="preserve"> </w:t>
            </w:r>
            <w:r w:rsidR="00C10C65">
              <w:rPr>
                <w:rFonts w:ascii="Apercu Pro" w:hAnsi="Apercu Pro" w:cs="Calibri"/>
                <w:color w:val="000000"/>
                <w:sz w:val="22"/>
                <w:szCs w:val="22"/>
              </w:rPr>
              <w:t xml:space="preserve">3.2, the outcome of </w:t>
            </w:r>
            <w:r w:rsidR="007B7E9F">
              <w:rPr>
                <w:rFonts w:ascii="Apercu Pro" w:hAnsi="Apercu Pro" w:cs="Calibri"/>
                <w:color w:val="000000"/>
                <w:sz w:val="22"/>
                <w:szCs w:val="22"/>
              </w:rPr>
              <w:t>step B</w:t>
            </w:r>
            <w:r w:rsidR="00C10C65">
              <w:rPr>
                <w:rFonts w:ascii="Apercu Pro" w:hAnsi="Apercu Pro" w:cs="Calibri"/>
                <w:color w:val="000000"/>
                <w:sz w:val="22"/>
                <w:szCs w:val="22"/>
              </w:rPr>
              <w:t xml:space="preserve"> </w:t>
            </w:r>
            <w:r w:rsidR="00920C1B">
              <w:rPr>
                <w:rFonts w:ascii="Apercu Pro" w:hAnsi="Apercu Pro" w:cs="Calibri"/>
                <w:color w:val="000000"/>
                <w:sz w:val="22"/>
                <w:szCs w:val="22"/>
              </w:rPr>
              <w:t>is</w:t>
            </w:r>
            <w:r w:rsidR="00C10C65">
              <w:rPr>
                <w:rFonts w:ascii="Apercu Pro" w:hAnsi="Apercu Pro" w:cs="Calibri"/>
                <w:color w:val="000000"/>
                <w:sz w:val="22"/>
                <w:szCs w:val="22"/>
              </w:rPr>
              <w:t xml:space="preserve"> a ‘long list’ of IROs </w:t>
            </w:r>
            <w:r w:rsidR="00920C1B">
              <w:rPr>
                <w:rFonts w:ascii="Apercu Pro" w:hAnsi="Apercu Pro" w:cs="Calibri"/>
                <w:color w:val="000000"/>
                <w:sz w:val="22"/>
                <w:szCs w:val="22"/>
              </w:rPr>
              <w:t>that are to be assessed further (step C)</w:t>
            </w:r>
            <w:r w:rsidR="00C10C65">
              <w:rPr>
                <w:rFonts w:ascii="Apercu Pro" w:hAnsi="Apercu Pro" w:cs="Calibri"/>
                <w:color w:val="000000"/>
                <w:sz w:val="22"/>
                <w:szCs w:val="22"/>
              </w:rPr>
              <w:t xml:space="preserve">. </w:t>
            </w:r>
            <w:r w:rsidR="001E6235">
              <w:rPr>
                <w:rFonts w:ascii="Apercu Pro" w:hAnsi="Apercu Pro" w:cs="Calibri"/>
                <w:color w:val="000000"/>
                <w:sz w:val="22"/>
                <w:szCs w:val="22"/>
              </w:rPr>
              <w:t>When</w:t>
            </w:r>
            <w:r w:rsidR="002D2204">
              <w:rPr>
                <w:rFonts w:ascii="Apercu Pro" w:hAnsi="Apercu Pro" w:cs="Calibri"/>
                <w:color w:val="000000"/>
                <w:sz w:val="22"/>
                <w:szCs w:val="22"/>
              </w:rPr>
              <w:t xml:space="preserve"> screening the list</w:t>
            </w:r>
            <w:r w:rsidR="007B7E9F">
              <w:rPr>
                <w:rFonts w:ascii="Apercu Pro" w:hAnsi="Apercu Pro" w:cs="Calibri"/>
                <w:color w:val="000000"/>
                <w:sz w:val="22"/>
                <w:szCs w:val="22"/>
              </w:rPr>
              <w:t xml:space="preserve"> provided</w:t>
            </w:r>
            <w:r w:rsidR="002D2204">
              <w:rPr>
                <w:rFonts w:ascii="Apercu Pro" w:hAnsi="Apercu Pro" w:cs="Calibri"/>
                <w:color w:val="000000"/>
                <w:sz w:val="22"/>
                <w:szCs w:val="22"/>
              </w:rPr>
              <w:t xml:space="preserve"> in ESRS 1 §AR 16</w:t>
            </w:r>
            <w:r w:rsidR="00E460DF">
              <w:rPr>
                <w:rFonts w:ascii="Apercu Pro" w:hAnsi="Apercu Pro" w:cs="Calibri"/>
                <w:color w:val="000000"/>
                <w:sz w:val="22"/>
                <w:szCs w:val="22"/>
              </w:rPr>
              <w:t xml:space="preserve"> (</w:t>
            </w:r>
            <w:r w:rsidR="0030013C">
              <w:rPr>
                <w:rFonts w:ascii="Apercu Pro" w:hAnsi="Apercu Pro" w:cs="Calibri"/>
                <w:color w:val="000000"/>
                <w:sz w:val="22"/>
                <w:szCs w:val="22"/>
              </w:rPr>
              <w:t xml:space="preserve">and </w:t>
            </w:r>
            <w:r w:rsidR="004F60C3">
              <w:rPr>
                <w:rFonts w:ascii="Apercu Pro" w:hAnsi="Apercu Pro" w:cs="Calibri"/>
                <w:color w:val="000000"/>
                <w:sz w:val="22"/>
                <w:szCs w:val="22"/>
              </w:rPr>
              <w:t xml:space="preserve">adding </w:t>
            </w:r>
            <w:r w:rsidR="00E460DF">
              <w:rPr>
                <w:rFonts w:ascii="Apercu Pro" w:hAnsi="Apercu Pro" w:cs="Calibri"/>
                <w:color w:val="000000"/>
                <w:sz w:val="22"/>
                <w:szCs w:val="22"/>
              </w:rPr>
              <w:t>entity and sector specific matters)</w:t>
            </w:r>
            <w:r w:rsidR="002D2204">
              <w:rPr>
                <w:rFonts w:ascii="Apercu Pro" w:hAnsi="Apercu Pro" w:cs="Calibri"/>
                <w:color w:val="000000"/>
                <w:sz w:val="22"/>
                <w:szCs w:val="22"/>
              </w:rPr>
              <w:t xml:space="preserve">, the undertaking shall </w:t>
            </w:r>
            <w:r w:rsidR="001B2952">
              <w:rPr>
                <w:rFonts w:ascii="Apercu Pro" w:hAnsi="Apercu Pro" w:cs="Calibri"/>
                <w:color w:val="000000"/>
                <w:sz w:val="22"/>
                <w:szCs w:val="22"/>
              </w:rPr>
              <w:t>consider all parts of its value chain</w:t>
            </w:r>
            <w:r w:rsidR="00E460DF">
              <w:rPr>
                <w:rFonts w:ascii="Apercu Pro" w:hAnsi="Apercu Pro" w:cs="Calibri"/>
                <w:color w:val="000000"/>
                <w:sz w:val="22"/>
                <w:szCs w:val="22"/>
              </w:rPr>
              <w:t>.</w:t>
            </w:r>
            <w:r w:rsidR="004A0FC1">
              <w:rPr>
                <w:rFonts w:ascii="Apercu Pro" w:hAnsi="Apercu Pro" w:cs="Calibri"/>
                <w:color w:val="000000"/>
                <w:sz w:val="22"/>
                <w:szCs w:val="22"/>
              </w:rPr>
              <w:t xml:space="preserve"> </w:t>
            </w:r>
            <w:r w:rsidR="00655B24">
              <w:rPr>
                <w:rFonts w:ascii="Apercu Pro" w:hAnsi="Apercu Pro" w:cs="Calibri"/>
                <w:color w:val="000000"/>
                <w:sz w:val="22"/>
                <w:szCs w:val="22"/>
              </w:rPr>
              <w:t xml:space="preserve">From our interpretation of the guidance, </w:t>
            </w:r>
            <w:r w:rsidR="00917910">
              <w:rPr>
                <w:rFonts w:ascii="Apercu Pro" w:hAnsi="Apercu Pro" w:cs="Calibri"/>
                <w:color w:val="000000"/>
                <w:sz w:val="22"/>
                <w:szCs w:val="22"/>
              </w:rPr>
              <w:t xml:space="preserve">matters can </w:t>
            </w:r>
            <w:r w:rsidR="00917910" w:rsidRPr="00DF7230">
              <w:rPr>
                <w:rFonts w:ascii="Apercu Pro" w:hAnsi="Apercu Pro" w:cs="Calibri"/>
                <w:b/>
                <w:bCs/>
                <w:color w:val="000000"/>
                <w:sz w:val="22"/>
                <w:szCs w:val="22"/>
              </w:rPr>
              <w:t xml:space="preserve">already be </w:t>
            </w:r>
            <w:r w:rsidR="00774EC1" w:rsidRPr="00DF7230">
              <w:rPr>
                <w:rFonts w:ascii="Apercu Pro" w:hAnsi="Apercu Pro" w:cs="Calibri"/>
                <w:b/>
                <w:bCs/>
                <w:color w:val="000000"/>
                <w:sz w:val="22"/>
                <w:szCs w:val="22"/>
              </w:rPr>
              <w:t xml:space="preserve">‘excluded’ </w:t>
            </w:r>
            <w:r w:rsidR="00FB15FB" w:rsidRPr="00DF7230">
              <w:rPr>
                <w:rFonts w:ascii="Apercu Pro" w:hAnsi="Apercu Pro" w:cs="Calibri"/>
                <w:b/>
                <w:bCs/>
                <w:color w:val="000000"/>
                <w:sz w:val="22"/>
                <w:szCs w:val="22"/>
              </w:rPr>
              <w:t xml:space="preserve">from the list </w:t>
            </w:r>
            <w:r w:rsidR="00A859E1" w:rsidRPr="00DF7230">
              <w:rPr>
                <w:rFonts w:ascii="Apercu Pro" w:hAnsi="Apercu Pro" w:cs="Calibri"/>
                <w:b/>
                <w:bCs/>
                <w:color w:val="000000"/>
                <w:sz w:val="22"/>
                <w:szCs w:val="22"/>
              </w:rPr>
              <w:t xml:space="preserve">during this stage, </w:t>
            </w:r>
            <w:r w:rsidR="005F7052" w:rsidRPr="00DF7230">
              <w:rPr>
                <w:rFonts w:ascii="Apercu Pro" w:hAnsi="Apercu Pro" w:cs="Calibri"/>
                <w:b/>
                <w:bCs/>
                <w:color w:val="000000"/>
                <w:sz w:val="22"/>
                <w:szCs w:val="22"/>
              </w:rPr>
              <w:t>simply</w:t>
            </w:r>
            <w:r w:rsidR="00F250E9" w:rsidRPr="00DF7230">
              <w:rPr>
                <w:rFonts w:ascii="Apercu Pro" w:hAnsi="Apercu Pro" w:cs="Calibri"/>
                <w:b/>
                <w:bCs/>
                <w:color w:val="000000"/>
                <w:sz w:val="22"/>
                <w:szCs w:val="22"/>
              </w:rPr>
              <w:t xml:space="preserve"> </w:t>
            </w:r>
            <w:r w:rsidR="00FB6B60" w:rsidRPr="00DF7230">
              <w:rPr>
                <w:rFonts w:ascii="Apercu Pro" w:hAnsi="Apercu Pro" w:cs="Calibri"/>
                <w:b/>
                <w:bCs/>
                <w:color w:val="000000"/>
                <w:sz w:val="22"/>
                <w:szCs w:val="22"/>
              </w:rPr>
              <w:t xml:space="preserve">based on an assumption </w:t>
            </w:r>
            <w:r w:rsidR="00F250E9" w:rsidRPr="00DF7230">
              <w:rPr>
                <w:rFonts w:ascii="Apercu Pro" w:hAnsi="Apercu Pro" w:cs="Calibri"/>
                <w:b/>
                <w:bCs/>
                <w:color w:val="000000"/>
                <w:sz w:val="22"/>
                <w:szCs w:val="22"/>
              </w:rPr>
              <w:t>that they do not apply to the undertaking’s business model.</w:t>
            </w:r>
            <w:r w:rsidR="001F5C58">
              <w:rPr>
                <w:rFonts w:ascii="Apercu Pro" w:hAnsi="Apercu Pro" w:cs="Calibri"/>
                <w:color w:val="000000"/>
                <w:sz w:val="22"/>
                <w:szCs w:val="22"/>
              </w:rPr>
              <w:t xml:space="preserve"> </w:t>
            </w:r>
            <w:r w:rsidR="00851B36">
              <w:rPr>
                <w:rFonts w:ascii="Apercu Pro" w:hAnsi="Apercu Pro" w:cs="Calibri"/>
                <w:color w:val="000000"/>
                <w:sz w:val="22"/>
                <w:szCs w:val="22"/>
              </w:rPr>
              <w:t xml:space="preserve">We </w:t>
            </w:r>
            <w:proofErr w:type="gramStart"/>
            <w:r w:rsidR="00851B36">
              <w:rPr>
                <w:rFonts w:ascii="Apercu Pro" w:hAnsi="Apercu Pro" w:cs="Calibri"/>
                <w:color w:val="000000"/>
                <w:sz w:val="22"/>
                <w:szCs w:val="22"/>
              </w:rPr>
              <w:t>understand,</w:t>
            </w:r>
            <w:proofErr w:type="gramEnd"/>
            <w:r w:rsidR="00851B36">
              <w:rPr>
                <w:rFonts w:ascii="Apercu Pro" w:hAnsi="Apercu Pro" w:cs="Calibri"/>
                <w:color w:val="000000"/>
                <w:sz w:val="22"/>
                <w:szCs w:val="22"/>
              </w:rPr>
              <w:t xml:space="preserve"> that such matters would the</w:t>
            </w:r>
            <w:r w:rsidR="007D1DF2">
              <w:rPr>
                <w:rFonts w:ascii="Apercu Pro" w:hAnsi="Apercu Pro" w:cs="Calibri"/>
                <w:color w:val="000000"/>
                <w:sz w:val="22"/>
                <w:szCs w:val="22"/>
              </w:rPr>
              <w:t xml:space="preserve">n not </w:t>
            </w:r>
            <w:r w:rsidR="000E5B66">
              <w:rPr>
                <w:rFonts w:ascii="Apercu Pro" w:hAnsi="Apercu Pro" w:cs="Calibri"/>
                <w:color w:val="000000"/>
                <w:sz w:val="22"/>
                <w:szCs w:val="22"/>
              </w:rPr>
              <w:t xml:space="preserve">have to </w:t>
            </w:r>
            <w:r w:rsidR="007D1DF2">
              <w:rPr>
                <w:rFonts w:ascii="Apercu Pro" w:hAnsi="Apercu Pro" w:cs="Calibri"/>
                <w:color w:val="000000"/>
                <w:sz w:val="22"/>
                <w:szCs w:val="22"/>
              </w:rPr>
              <w:t>be assessed further</w:t>
            </w:r>
            <w:r w:rsidR="000E5B66">
              <w:rPr>
                <w:rFonts w:ascii="Apercu Pro" w:hAnsi="Apercu Pro" w:cs="Calibri"/>
                <w:color w:val="000000"/>
                <w:sz w:val="22"/>
                <w:szCs w:val="22"/>
              </w:rPr>
              <w:t xml:space="preserve"> in step C. </w:t>
            </w:r>
          </w:p>
          <w:p w14:paraId="4B03A39D" w14:textId="77777777" w:rsidR="00F250E9" w:rsidRDefault="00F250E9" w:rsidP="00436C40">
            <w:pPr>
              <w:rPr>
                <w:rFonts w:ascii="Apercu Pro" w:hAnsi="Apercu Pro" w:cs="Calibri"/>
                <w:color w:val="000000"/>
                <w:sz w:val="22"/>
                <w:szCs w:val="22"/>
              </w:rPr>
            </w:pPr>
          </w:p>
          <w:p w14:paraId="2D99A050" w14:textId="3E35534B" w:rsidR="00B83116" w:rsidRDefault="00F250E9" w:rsidP="00436C40">
            <w:pPr>
              <w:rPr>
                <w:rFonts w:ascii="Apercu Pro" w:hAnsi="Apercu Pro" w:cs="Calibri"/>
                <w:color w:val="000000"/>
                <w:sz w:val="22"/>
                <w:szCs w:val="22"/>
              </w:rPr>
            </w:pPr>
            <w:r>
              <w:rPr>
                <w:rFonts w:ascii="Apercu Pro" w:hAnsi="Apercu Pro" w:cs="Calibri"/>
                <w:color w:val="000000"/>
                <w:sz w:val="22"/>
                <w:szCs w:val="22"/>
              </w:rPr>
              <w:t xml:space="preserve">We </w:t>
            </w:r>
            <w:r w:rsidR="000E5B66">
              <w:rPr>
                <w:rFonts w:ascii="Apercu Pro" w:hAnsi="Apercu Pro" w:cs="Calibri"/>
                <w:color w:val="000000"/>
                <w:sz w:val="22"/>
                <w:szCs w:val="22"/>
              </w:rPr>
              <w:t xml:space="preserve">wonder whether </w:t>
            </w:r>
            <w:r w:rsidR="00CB1615">
              <w:rPr>
                <w:rFonts w:ascii="Apercu Pro" w:hAnsi="Apercu Pro" w:cs="Calibri"/>
                <w:color w:val="000000"/>
                <w:sz w:val="22"/>
                <w:szCs w:val="22"/>
              </w:rPr>
              <w:t xml:space="preserve">undertakings </w:t>
            </w:r>
            <w:r w:rsidR="00BA64AB">
              <w:rPr>
                <w:rFonts w:ascii="Apercu Pro" w:hAnsi="Apercu Pro" w:cs="Calibri"/>
                <w:color w:val="000000"/>
                <w:sz w:val="22"/>
                <w:szCs w:val="22"/>
              </w:rPr>
              <w:t>adopting such an</w:t>
            </w:r>
            <w:r w:rsidR="000E5B66">
              <w:rPr>
                <w:rFonts w:ascii="Apercu Pro" w:hAnsi="Apercu Pro" w:cs="Calibri"/>
                <w:color w:val="000000"/>
                <w:sz w:val="22"/>
                <w:szCs w:val="22"/>
              </w:rPr>
              <w:t xml:space="preserve"> approach </w:t>
            </w:r>
            <w:r w:rsidR="00891125">
              <w:rPr>
                <w:rFonts w:ascii="Apercu Pro" w:hAnsi="Apercu Pro" w:cs="Calibri"/>
                <w:color w:val="000000"/>
                <w:sz w:val="22"/>
                <w:szCs w:val="22"/>
              </w:rPr>
              <w:t xml:space="preserve">might </w:t>
            </w:r>
            <w:r w:rsidR="00027684" w:rsidRPr="00E94492">
              <w:rPr>
                <w:rFonts w:ascii="Apercu Pro" w:hAnsi="Apercu Pro" w:cs="Calibri"/>
                <w:b/>
                <w:bCs/>
                <w:color w:val="000000"/>
                <w:sz w:val="22"/>
                <w:szCs w:val="22"/>
              </w:rPr>
              <w:t xml:space="preserve">accidentally </w:t>
            </w:r>
            <w:r w:rsidR="00F94177" w:rsidRPr="00E94492">
              <w:rPr>
                <w:rFonts w:ascii="Apercu Pro" w:hAnsi="Apercu Pro" w:cs="Calibri"/>
                <w:b/>
                <w:bCs/>
                <w:color w:val="000000"/>
                <w:sz w:val="22"/>
                <w:szCs w:val="22"/>
              </w:rPr>
              <w:t xml:space="preserve">exclude </w:t>
            </w:r>
            <w:r w:rsidR="009A39EA" w:rsidRPr="00E94492">
              <w:rPr>
                <w:rFonts w:ascii="Apercu Pro" w:hAnsi="Apercu Pro" w:cs="Calibri"/>
                <w:b/>
                <w:bCs/>
                <w:color w:val="000000"/>
                <w:sz w:val="22"/>
                <w:szCs w:val="22"/>
              </w:rPr>
              <w:t xml:space="preserve">important </w:t>
            </w:r>
            <w:r w:rsidR="00555B46" w:rsidRPr="00E94492">
              <w:rPr>
                <w:rFonts w:ascii="Apercu Pro" w:hAnsi="Apercu Pro" w:cs="Calibri"/>
                <w:b/>
                <w:bCs/>
                <w:color w:val="000000"/>
                <w:sz w:val="22"/>
                <w:szCs w:val="22"/>
              </w:rPr>
              <w:t>matters</w:t>
            </w:r>
            <w:r w:rsidR="0067715C" w:rsidRPr="00E94492">
              <w:rPr>
                <w:rFonts w:ascii="Apercu Pro" w:hAnsi="Apercu Pro" w:cs="Calibri"/>
                <w:b/>
                <w:bCs/>
                <w:color w:val="000000"/>
                <w:sz w:val="22"/>
                <w:szCs w:val="22"/>
              </w:rPr>
              <w:t xml:space="preserve"> from the assessment</w:t>
            </w:r>
            <w:r w:rsidR="00555B46" w:rsidRPr="00E94492">
              <w:rPr>
                <w:rFonts w:ascii="Apercu Pro" w:hAnsi="Apercu Pro" w:cs="Calibri"/>
                <w:b/>
                <w:bCs/>
                <w:color w:val="000000"/>
                <w:sz w:val="22"/>
                <w:szCs w:val="22"/>
              </w:rPr>
              <w:t xml:space="preserve"> too early on</w:t>
            </w:r>
            <w:r w:rsidR="00883082" w:rsidRPr="00E94492">
              <w:rPr>
                <w:rFonts w:ascii="Apercu Pro" w:hAnsi="Apercu Pro" w:cs="Calibri"/>
                <w:b/>
                <w:bCs/>
                <w:color w:val="000000"/>
                <w:sz w:val="22"/>
                <w:szCs w:val="22"/>
              </w:rPr>
              <w:t>.</w:t>
            </w:r>
            <w:r w:rsidR="00883082">
              <w:rPr>
                <w:rFonts w:ascii="Apercu Pro" w:hAnsi="Apercu Pro" w:cs="Calibri"/>
                <w:color w:val="000000"/>
                <w:sz w:val="22"/>
                <w:szCs w:val="22"/>
              </w:rPr>
              <w:t xml:space="preserve"> </w:t>
            </w:r>
            <w:r w:rsidR="009A39EA">
              <w:rPr>
                <w:rFonts w:ascii="Apercu Pro" w:hAnsi="Apercu Pro" w:cs="Calibri"/>
                <w:color w:val="000000"/>
                <w:sz w:val="22"/>
                <w:szCs w:val="22"/>
              </w:rPr>
              <w:t>We find that s</w:t>
            </w:r>
            <w:r w:rsidR="00883082">
              <w:rPr>
                <w:rFonts w:ascii="Apercu Pro" w:hAnsi="Apercu Pro" w:cs="Calibri"/>
                <w:color w:val="000000"/>
                <w:sz w:val="22"/>
                <w:szCs w:val="22"/>
              </w:rPr>
              <w:t xml:space="preserve">ometimes, impacts and their connection to the value chain might not be obvious at first, and might only come to the surface once </w:t>
            </w:r>
            <w:r w:rsidR="00387DA2">
              <w:rPr>
                <w:rFonts w:ascii="Apercu Pro" w:hAnsi="Apercu Pro" w:cs="Calibri"/>
                <w:color w:val="000000"/>
                <w:sz w:val="22"/>
                <w:szCs w:val="22"/>
              </w:rPr>
              <w:t xml:space="preserve">they have been </w:t>
            </w:r>
            <w:r w:rsidR="00883082">
              <w:rPr>
                <w:rFonts w:ascii="Apercu Pro" w:hAnsi="Apercu Pro" w:cs="Calibri"/>
                <w:color w:val="000000"/>
                <w:sz w:val="22"/>
                <w:szCs w:val="22"/>
              </w:rPr>
              <w:t>assessed in more detail</w:t>
            </w:r>
            <w:r w:rsidR="006D5D8E">
              <w:rPr>
                <w:rFonts w:ascii="Apercu Pro" w:hAnsi="Apercu Pro" w:cs="Calibri"/>
                <w:color w:val="000000"/>
                <w:sz w:val="22"/>
                <w:szCs w:val="22"/>
              </w:rPr>
              <w:t>.</w:t>
            </w:r>
            <w:r w:rsidR="00387DA2">
              <w:rPr>
                <w:rFonts w:ascii="Apercu Pro" w:hAnsi="Apercu Pro" w:cs="Calibri"/>
                <w:color w:val="000000"/>
                <w:sz w:val="22"/>
                <w:szCs w:val="22"/>
              </w:rPr>
              <w:t xml:space="preserve"> How does EFRAG </w:t>
            </w:r>
            <w:r w:rsidR="00E36137">
              <w:rPr>
                <w:rFonts w:ascii="Apercu Pro" w:hAnsi="Apercu Pro" w:cs="Calibri"/>
                <w:color w:val="000000"/>
                <w:sz w:val="22"/>
                <w:szCs w:val="22"/>
              </w:rPr>
              <w:t>view</w:t>
            </w:r>
            <w:r w:rsidR="00387DA2">
              <w:rPr>
                <w:rFonts w:ascii="Apercu Pro" w:hAnsi="Apercu Pro" w:cs="Calibri"/>
                <w:color w:val="000000"/>
                <w:sz w:val="22"/>
                <w:szCs w:val="22"/>
              </w:rPr>
              <w:t xml:space="preserve"> this pitfall? </w:t>
            </w:r>
          </w:p>
          <w:p w14:paraId="3814777E" w14:textId="77777777" w:rsidR="00387DA2" w:rsidRDefault="00387DA2" w:rsidP="00436C40">
            <w:pPr>
              <w:rPr>
                <w:rFonts w:ascii="Apercu Pro" w:hAnsi="Apercu Pro" w:cs="Calibri"/>
                <w:color w:val="000000"/>
                <w:sz w:val="22"/>
                <w:szCs w:val="22"/>
              </w:rPr>
            </w:pPr>
          </w:p>
          <w:p w14:paraId="1318205C" w14:textId="4028C8B2" w:rsidR="00387DA2" w:rsidRPr="00EA36AA" w:rsidRDefault="00E36137" w:rsidP="00436C40">
            <w:pPr>
              <w:rPr>
                <w:rFonts w:ascii="Apercu Pro" w:hAnsi="Apercu Pro" w:cs="Calibri"/>
                <w:color w:val="000000"/>
                <w:sz w:val="22"/>
                <w:szCs w:val="22"/>
              </w:rPr>
            </w:pPr>
            <w:r>
              <w:rPr>
                <w:rFonts w:ascii="Apercu Pro" w:hAnsi="Apercu Pro" w:cs="Calibri"/>
                <w:color w:val="000000"/>
                <w:sz w:val="22"/>
                <w:szCs w:val="22"/>
              </w:rPr>
              <w:t>With our clients, we</w:t>
            </w:r>
            <w:r w:rsidR="00387DA2">
              <w:rPr>
                <w:rFonts w:ascii="Apercu Pro" w:hAnsi="Apercu Pro" w:cs="Calibri"/>
                <w:color w:val="000000"/>
                <w:sz w:val="22"/>
                <w:szCs w:val="22"/>
              </w:rPr>
              <w:t xml:space="preserve"> </w:t>
            </w:r>
            <w:r>
              <w:rPr>
                <w:rFonts w:ascii="Apercu Pro" w:hAnsi="Apercu Pro" w:cs="Calibri"/>
                <w:b/>
                <w:bCs/>
                <w:color w:val="000000"/>
                <w:sz w:val="22"/>
                <w:szCs w:val="22"/>
              </w:rPr>
              <w:t>mitigate</w:t>
            </w:r>
            <w:r w:rsidR="00D81738" w:rsidRPr="002E66C9">
              <w:rPr>
                <w:rFonts w:ascii="Apercu Pro" w:hAnsi="Apercu Pro" w:cs="Calibri"/>
                <w:b/>
                <w:bCs/>
                <w:color w:val="000000"/>
                <w:sz w:val="22"/>
                <w:szCs w:val="22"/>
              </w:rPr>
              <w:t xml:space="preserve"> this </w:t>
            </w:r>
            <w:r w:rsidR="00240A38">
              <w:rPr>
                <w:rFonts w:ascii="Apercu Pro" w:hAnsi="Apercu Pro" w:cs="Calibri"/>
                <w:b/>
                <w:bCs/>
                <w:color w:val="000000"/>
                <w:sz w:val="22"/>
                <w:szCs w:val="22"/>
              </w:rPr>
              <w:t xml:space="preserve">risk </w:t>
            </w:r>
            <w:r w:rsidR="00D81738" w:rsidRPr="002E66C9">
              <w:rPr>
                <w:rFonts w:ascii="Apercu Pro" w:hAnsi="Apercu Pro" w:cs="Calibri"/>
                <w:b/>
                <w:bCs/>
                <w:color w:val="000000"/>
                <w:sz w:val="22"/>
                <w:szCs w:val="22"/>
              </w:rPr>
              <w:t xml:space="preserve">by rigorously scoring </w:t>
            </w:r>
            <w:r w:rsidR="002E66C9" w:rsidRPr="002E66C9">
              <w:rPr>
                <w:rFonts w:ascii="Apercu Pro" w:hAnsi="Apercu Pro" w:cs="Calibri"/>
                <w:b/>
                <w:bCs/>
                <w:color w:val="000000"/>
                <w:sz w:val="22"/>
                <w:szCs w:val="22"/>
              </w:rPr>
              <w:t>every sustainability matter on the list provided in ESRS 1 §AR 16</w:t>
            </w:r>
            <w:r w:rsidR="00240A38">
              <w:rPr>
                <w:rFonts w:ascii="Apercu Pro" w:hAnsi="Apercu Pro" w:cs="Calibri"/>
                <w:b/>
                <w:bCs/>
                <w:color w:val="000000"/>
                <w:sz w:val="22"/>
                <w:szCs w:val="22"/>
              </w:rPr>
              <w:t xml:space="preserve"> (along with entity and sector specific matters).</w:t>
            </w:r>
            <w:r w:rsidR="00240A38">
              <w:rPr>
                <w:rFonts w:ascii="Cambria" w:hAnsi="Cambria" w:cs="Calibri"/>
                <w:b/>
                <w:bCs/>
                <w:color w:val="000000"/>
                <w:sz w:val="22"/>
                <w:szCs w:val="22"/>
              </w:rPr>
              <w:t> </w:t>
            </w:r>
            <w:r w:rsidR="00240A38" w:rsidRPr="00240A38">
              <w:rPr>
                <w:rFonts w:ascii="Apercu Pro" w:hAnsi="Apercu Pro" w:cs="Calibri"/>
                <w:color w:val="000000"/>
                <w:sz w:val="22"/>
                <w:szCs w:val="22"/>
              </w:rPr>
              <w:t>In other</w:t>
            </w:r>
            <w:r w:rsidR="002E66C9" w:rsidRPr="00240A38">
              <w:rPr>
                <w:rFonts w:ascii="Apercu Pro" w:hAnsi="Apercu Pro" w:cs="Calibri"/>
                <w:color w:val="000000"/>
                <w:sz w:val="22"/>
                <w:szCs w:val="22"/>
              </w:rPr>
              <w:t xml:space="preserve"> words</w:t>
            </w:r>
            <w:r w:rsidR="002E66C9">
              <w:rPr>
                <w:rFonts w:ascii="Apercu Pro" w:hAnsi="Apercu Pro" w:cs="Calibri"/>
                <w:color w:val="000000"/>
                <w:sz w:val="22"/>
                <w:szCs w:val="22"/>
              </w:rPr>
              <w:t xml:space="preserve">, </w:t>
            </w:r>
            <w:r w:rsidR="00240A38">
              <w:rPr>
                <w:rFonts w:ascii="Apercu Pro" w:hAnsi="Apercu Pro" w:cs="Calibri"/>
                <w:color w:val="000000"/>
                <w:sz w:val="22"/>
                <w:szCs w:val="22"/>
              </w:rPr>
              <w:t>we skip</w:t>
            </w:r>
            <w:r w:rsidR="002E66C9">
              <w:rPr>
                <w:rFonts w:ascii="Apercu Pro" w:hAnsi="Apercu Pro" w:cs="Calibri"/>
                <w:color w:val="000000"/>
                <w:sz w:val="22"/>
                <w:szCs w:val="22"/>
              </w:rPr>
              <w:t xml:space="preserve"> step B entirely</w:t>
            </w:r>
            <w:r w:rsidR="00240A38">
              <w:rPr>
                <w:rFonts w:ascii="Apercu Pro" w:hAnsi="Apercu Pro" w:cs="Calibri"/>
                <w:color w:val="000000"/>
                <w:sz w:val="22"/>
                <w:szCs w:val="22"/>
              </w:rPr>
              <w:t>,</w:t>
            </w:r>
            <w:r w:rsidR="00240A38">
              <w:rPr>
                <w:rFonts w:ascii="Cambria" w:hAnsi="Cambria" w:cs="Calibri"/>
                <w:color w:val="000000"/>
                <w:sz w:val="22"/>
                <w:szCs w:val="22"/>
              </w:rPr>
              <w:t> </w:t>
            </w:r>
            <w:r w:rsidR="002E66C9">
              <w:rPr>
                <w:rFonts w:ascii="Apercu Pro" w:hAnsi="Apercu Pro" w:cs="Calibri"/>
                <w:color w:val="000000"/>
                <w:sz w:val="22"/>
                <w:szCs w:val="22"/>
              </w:rPr>
              <w:t xml:space="preserve">and </w:t>
            </w:r>
            <w:r w:rsidR="00240A38">
              <w:rPr>
                <w:rFonts w:ascii="Apercu Pro" w:hAnsi="Apercu Pro" w:cs="Calibri"/>
                <w:color w:val="000000"/>
                <w:sz w:val="22"/>
                <w:szCs w:val="22"/>
              </w:rPr>
              <w:t>use step C to</w:t>
            </w:r>
            <w:r w:rsidR="002E66C9">
              <w:rPr>
                <w:rFonts w:ascii="Apercu Pro" w:hAnsi="Apercu Pro" w:cs="Calibri"/>
                <w:color w:val="000000"/>
                <w:sz w:val="22"/>
                <w:szCs w:val="22"/>
              </w:rPr>
              <w:t xml:space="preserve"> determine </w:t>
            </w:r>
            <w:r w:rsidR="00444D37">
              <w:rPr>
                <w:rFonts w:ascii="Apercu Pro" w:hAnsi="Apercu Pro" w:cs="Calibri"/>
                <w:color w:val="000000"/>
                <w:sz w:val="22"/>
                <w:szCs w:val="22"/>
              </w:rPr>
              <w:t>which topics are</w:t>
            </w:r>
            <w:r w:rsidR="002E66C9">
              <w:rPr>
                <w:rFonts w:ascii="Apercu Pro" w:hAnsi="Apercu Pro" w:cs="Calibri"/>
                <w:color w:val="000000"/>
                <w:sz w:val="22"/>
                <w:szCs w:val="22"/>
              </w:rPr>
              <w:t xml:space="preserve"> material to the undertaking </w:t>
            </w:r>
            <w:r w:rsidR="00240A38">
              <w:rPr>
                <w:rFonts w:ascii="Apercu Pro" w:hAnsi="Apercu Pro" w:cs="Calibri"/>
                <w:color w:val="000000"/>
                <w:sz w:val="22"/>
                <w:szCs w:val="22"/>
              </w:rPr>
              <w:t xml:space="preserve">and which are not. This way, we can be sure than no topics are </w:t>
            </w:r>
            <w:r w:rsidR="008568F5">
              <w:rPr>
                <w:rFonts w:ascii="Apercu Pro" w:hAnsi="Apercu Pro" w:cs="Calibri"/>
                <w:color w:val="000000"/>
                <w:sz w:val="22"/>
                <w:szCs w:val="22"/>
              </w:rPr>
              <w:t xml:space="preserve">accidentally </w:t>
            </w:r>
            <w:r w:rsidR="00240A38">
              <w:rPr>
                <w:rFonts w:ascii="Apercu Pro" w:hAnsi="Apercu Pro" w:cs="Calibri"/>
                <w:color w:val="000000"/>
                <w:sz w:val="22"/>
                <w:szCs w:val="22"/>
              </w:rPr>
              <w:t>excluded</w:t>
            </w:r>
            <w:r w:rsidR="008568F5">
              <w:rPr>
                <w:rFonts w:ascii="Apercu Pro" w:hAnsi="Apercu Pro" w:cs="Calibri"/>
                <w:color w:val="000000"/>
                <w:sz w:val="22"/>
                <w:szCs w:val="22"/>
              </w:rPr>
              <w:t xml:space="preserve">. </w:t>
            </w:r>
            <w:r w:rsidR="002E66C9">
              <w:rPr>
                <w:rFonts w:ascii="Apercu Pro" w:hAnsi="Apercu Pro" w:cs="Calibri"/>
                <w:color w:val="000000"/>
                <w:sz w:val="22"/>
                <w:szCs w:val="22"/>
              </w:rPr>
              <w:t xml:space="preserve"> </w:t>
            </w:r>
          </w:p>
        </w:tc>
      </w:tr>
    </w:tbl>
    <w:p w14:paraId="1242B8A6" w14:textId="77777777" w:rsidR="00B83116" w:rsidRPr="00A41CFB" w:rsidRDefault="00B83116" w:rsidP="00B83116">
      <w:pPr>
        <w:rPr>
          <w:rFonts w:ascii="Apercu Pro" w:hAnsi="Apercu Pro" w:cs="Calibri"/>
          <w:color w:val="000000"/>
          <w:sz w:val="22"/>
          <w:szCs w:val="22"/>
        </w:rPr>
      </w:pPr>
      <w:r w:rsidRPr="00A12A44">
        <w:rPr>
          <w:rFonts w:ascii="Cambria" w:hAnsi="Cambria" w:cs="Cambria"/>
          <w:color w:val="000000"/>
          <w:sz w:val="22"/>
          <w:szCs w:val="22"/>
        </w:rPr>
        <w:t> </w:t>
      </w:r>
    </w:p>
    <w:p w14:paraId="49A1749C" w14:textId="77777777" w:rsidR="00B83116" w:rsidRDefault="00B83116" w:rsidP="00EA36AA">
      <w:pPr>
        <w:rPr>
          <w:rFonts w:ascii="Apercu Pro" w:hAnsi="Apercu Pro" w:cs="Calibri"/>
          <w:color w:val="000000"/>
          <w:sz w:val="22"/>
          <w:szCs w:val="22"/>
          <w:lang w:val="en-GB"/>
        </w:rPr>
      </w:pPr>
    </w:p>
    <w:p w14:paraId="661F9B54" w14:textId="77777777" w:rsidR="00B83116" w:rsidRPr="00EA36AA" w:rsidRDefault="00B83116" w:rsidP="00EA36AA">
      <w:pPr>
        <w:rPr>
          <w:rFonts w:ascii="Apercu Pro" w:hAnsi="Apercu Pro" w:cs="Calibri"/>
          <w:color w:val="000000"/>
          <w:sz w:val="22"/>
          <w:szCs w:val="22"/>
          <w:lang w:val="en-GB"/>
        </w:rPr>
      </w:pPr>
    </w:p>
    <w:tbl>
      <w:tblPr>
        <w:tblW w:w="0" w:type="auto"/>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2245"/>
        <w:gridCol w:w="6761"/>
      </w:tblGrid>
      <w:tr w:rsidR="00EA36AA" w:rsidRPr="00EA36AA" w14:paraId="5B5D9D36" w14:textId="77777777" w:rsidTr="00EA36AA">
        <w:tc>
          <w:tcPr>
            <w:tcW w:w="229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54C63B4" w14:textId="77777777" w:rsidR="00EA36AA" w:rsidRPr="00EA36AA" w:rsidRDefault="00EA36AA" w:rsidP="00EA36AA">
            <w:pPr>
              <w:rPr>
                <w:rFonts w:ascii="Apercu Pro" w:hAnsi="Apercu Pro" w:cs="Calibri"/>
                <w:color w:val="000000"/>
                <w:sz w:val="22"/>
                <w:szCs w:val="22"/>
                <w:lang w:val="fi-FI"/>
              </w:rPr>
            </w:pPr>
            <w:proofErr w:type="spellStart"/>
            <w:r w:rsidRPr="00EA36AA">
              <w:rPr>
                <w:rFonts w:ascii="Apercu Pro" w:hAnsi="Apercu Pro" w:cs="Calibri"/>
                <w:color w:val="000000"/>
                <w:sz w:val="22"/>
                <w:szCs w:val="22"/>
                <w:lang w:val="fi-FI"/>
              </w:rPr>
              <w:t>Comment</w:t>
            </w:r>
            <w:proofErr w:type="spellEnd"/>
            <w:r w:rsidRPr="00EA36AA">
              <w:rPr>
                <w:rFonts w:ascii="Apercu Pro" w:hAnsi="Apercu Pro" w:cs="Calibri"/>
                <w:color w:val="000000"/>
                <w:sz w:val="22"/>
                <w:szCs w:val="22"/>
                <w:lang w:val="fi-FI"/>
              </w:rPr>
              <w:t xml:space="preserve"> ID </w:t>
            </w:r>
          </w:p>
        </w:tc>
        <w:tc>
          <w:tcPr>
            <w:tcW w:w="75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E99BFBE" w14:textId="6A55F4AA" w:rsidR="00EA36AA" w:rsidRPr="00EA36AA" w:rsidRDefault="00EA36AA" w:rsidP="00EA36AA">
            <w:pPr>
              <w:rPr>
                <w:rFonts w:ascii="Apercu Pro" w:hAnsi="Apercu Pro" w:cs="Calibri"/>
                <w:color w:val="000000"/>
                <w:sz w:val="22"/>
                <w:szCs w:val="22"/>
              </w:rPr>
            </w:pPr>
            <w:r w:rsidRPr="00EA36AA">
              <w:rPr>
                <w:rFonts w:ascii="Apercu Pro" w:hAnsi="Apercu Pro" w:cs="Calibri"/>
                <w:color w:val="000000"/>
                <w:sz w:val="22"/>
                <w:szCs w:val="22"/>
              </w:rPr>
              <w:t>#</w:t>
            </w:r>
            <w:r w:rsidR="00895E3E">
              <w:rPr>
                <w:rFonts w:ascii="Apercu Pro" w:hAnsi="Apercu Pro" w:cs="Calibri"/>
                <w:color w:val="000000"/>
                <w:sz w:val="22"/>
                <w:szCs w:val="22"/>
              </w:rPr>
              <w:t>2</w:t>
            </w:r>
          </w:p>
        </w:tc>
      </w:tr>
      <w:tr w:rsidR="00EA36AA" w:rsidRPr="00EA36AA" w14:paraId="592A5E35" w14:textId="77777777" w:rsidTr="00EA36AA">
        <w:tc>
          <w:tcPr>
            <w:tcW w:w="229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164FB82" w14:textId="77777777" w:rsidR="00EA36AA" w:rsidRPr="00EA36AA" w:rsidRDefault="00EA36AA" w:rsidP="00EA36AA">
            <w:pPr>
              <w:rPr>
                <w:rFonts w:ascii="Apercu Pro" w:hAnsi="Apercu Pro" w:cs="Calibri"/>
                <w:color w:val="000000"/>
                <w:sz w:val="22"/>
                <w:szCs w:val="22"/>
                <w:lang w:val="fi-FI"/>
              </w:rPr>
            </w:pPr>
            <w:proofErr w:type="spellStart"/>
            <w:r w:rsidRPr="00EA36AA">
              <w:rPr>
                <w:rFonts w:ascii="Apercu Pro" w:hAnsi="Apercu Pro" w:cs="Calibri"/>
                <w:color w:val="000000"/>
                <w:sz w:val="22"/>
                <w:szCs w:val="22"/>
                <w:lang w:val="fi-FI"/>
              </w:rPr>
              <w:t>Section</w:t>
            </w:r>
            <w:proofErr w:type="spellEnd"/>
            <w:r w:rsidRPr="00EA36AA">
              <w:rPr>
                <w:rFonts w:ascii="Apercu Pro" w:hAnsi="Apercu Pro" w:cs="Calibri"/>
                <w:color w:val="000000"/>
                <w:sz w:val="22"/>
                <w:szCs w:val="22"/>
                <w:lang w:val="fi-FI"/>
              </w:rPr>
              <w:t xml:space="preserve"> </w:t>
            </w:r>
          </w:p>
        </w:tc>
        <w:tc>
          <w:tcPr>
            <w:tcW w:w="75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A116A5E" w14:textId="77777777" w:rsidR="00EA36AA" w:rsidRPr="00EA36AA" w:rsidRDefault="00EA36AA" w:rsidP="00EA36AA">
            <w:pPr>
              <w:rPr>
                <w:rFonts w:ascii="Apercu Pro" w:hAnsi="Apercu Pro" w:cs="Calibri"/>
                <w:color w:val="000000"/>
                <w:sz w:val="22"/>
                <w:szCs w:val="22"/>
              </w:rPr>
            </w:pPr>
            <w:r w:rsidRPr="00EA36AA">
              <w:rPr>
                <w:rFonts w:ascii="Apercu Pro" w:hAnsi="Apercu Pro" w:cs="Calibri"/>
                <w:color w:val="000000"/>
                <w:sz w:val="22"/>
                <w:szCs w:val="22"/>
              </w:rPr>
              <w:t>3.3.1 Impact materiality assessment</w:t>
            </w:r>
          </w:p>
        </w:tc>
      </w:tr>
      <w:tr w:rsidR="00EA36AA" w:rsidRPr="00EA36AA" w14:paraId="25E36803" w14:textId="77777777" w:rsidTr="00EA36AA">
        <w:tc>
          <w:tcPr>
            <w:tcW w:w="229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96CEAB9" w14:textId="77777777" w:rsidR="00EA36AA" w:rsidRPr="00EA36AA" w:rsidRDefault="00EA36AA" w:rsidP="00EA36AA">
            <w:pPr>
              <w:rPr>
                <w:rFonts w:ascii="Apercu Pro" w:hAnsi="Apercu Pro" w:cs="Calibri"/>
                <w:color w:val="000000"/>
                <w:sz w:val="22"/>
                <w:szCs w:val="22"/>
                <w:lang w:val="fi-FI"/>
              </w:rPr>
            </w:pPr>
            <w:proofErr w:type="spellStart"/>
            <w:r w:rsidRPr="00EA36AA">
              <w:rPr>
                <w:rFonts w:ascii="Apercu Pro" w:hAnsi="Apercu Pro" w:cs="Calibri"/>
                <w:color w:val="000000"/>
                <w:sz w:val="22"/>
                <w:szCs w:val="22"/>
                <w:lang w:val="fi-FI"/>
              </w:rPr>
              <w:t>Specific</w:t>
            </w:r>
            <w:proofErr w:type="spellEnd"/>
            <w:r w:rsidRPr="00EA36AA">
              <w:rPr>
                <w:rFonts w:ascii="Apercu Pro" w:hAnsi="Apercu Pro" w:cs="Calibri"/>
                <w:color w:val="000000"/>
                <w:sz w:val="22"/>
                <w:szCs w:val="22"/>
                <w:lang w:val="fi-FI"/>
              </w:rPr>
              <w:t xml:space="preserve"> </w:t>
            </w:r>
            <w:proofErr w:type="spellStart"/>
            <w:r w:rsidRPr="00EA36AA">
              <w:rPr>
                <w:rFonts w:ascii="Apercu Pro" w:hAnsi="Apercu Pro" w:cs="Calibri"/>
                <w:color w:val="000000"/>
                <w:sz w:val="22"/>
                <w:szCs w:val="22"/>
                <w:lang w:val="fi-FI"/>
              </w:rPr>
              <w:t>paragraph</w:t>
            </w:r>
            <w:proofErr w:type="spellEnd"/>
            <w:r w:rsidRPr="00EA36AA">
              <w:rPr>
                <w:rFonts w:ascii="Apercu Pro" w:hAnsi="Apercu Pro" w:cs="Calibri"/>
                <w:color w:val="000000"/>
                <w:sz w:val="22"/>
                <w:szCs w:val="22"/>
                <w:lang w:val="fi-FI"/>
              </w:rPr>
              <w:t>/</w:t>
            </w:r>
            <w:proofErr w:type="spellStart"/>
            <w:r w:rsidRPr="00EA36AA">
              <w:rPr>
                <w:rFonts w:ascii="Apercu Pro" w:hAnsi="Apercu Pro" w:cs="Calibri"/>
                <w:color w:val="000000"/>
                <w:sz w:val="22"/>
                <w:szCs w:val="22"/>
                <w:lang w:val="fi-FI"/>
              </w:rPr>
              <w:t>sentence</w:t>
            </w:r>
            <w:proofErr w:type="spellEnd"/>
            <w:r w:rsidRPr="00EA36AA">
              <w:rPr>
                <w:rFonts w:ascii="Apercu Pro" w:hAnsi="Apercu Pro" w:cs="Calibri"/>
                <w:color w:val="000000"/>
                <w:sz w:val="22"/>
                <w:szCs w:val="22"/>
                <w:lang w:val="fi-FI"/>
              </w:rPr>
              <w:t xml:space="preserve"> </w:t>
            </w:r>
          </w:p>
        </w:tc>
        <w:tc>
          <w:tcPr>
            <w:tcW w:w="75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275A261" w14:textId="77777777" w:rsidR="00EA36AA" w:rsidRPr="00EA36AA" w:rsidRDefault="00EA36AA" w:rsidP="00EA36AA">
            <w:pPr>
              <w:rPr>
                <w:rFonts w:ascii="Apercu Pro" w:hAnsi="Apercu Pro" w:cs="Calibri"/>
                <w:color w:val="000000"/>
                <w:sz w:val="22"/>
                <w:szCs w:val="22"/>
              </w:rPr>
            </w:pPr>
            <w:r w:rsidRPr="00EA36AA">
              <w:rPr>
                <w:rFonts w:ascii="Apercu Pro" w:hAnsi="Apercu Pro" w:cs="Calibri"/>
                <w:color w:val="000000"/>
                <w:sz w:val="22"/>
                <w:szCs w:val="22"/>
              </w:rPr>
              <w:t xml:space="preserve">Applicable to the entire section </w:t>
            </w:r>
          </w:p>
        </w:tc>
      </w:tr>
      <w:tr w:rsidR="00EA36AA" w:rsidRPr="00EA36AA" w14:paraId="558368FC" w14:textId="77777777" w:rsidTr="00EA36AA">
        <w:tc>
          <w:tcPr>
            <w:tcW w:w="229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01A0FD6" w14:textId="77777777" w:rsidR="00EA36AA" w:rsidRPr="00EA36AA" w:rsidRDefault="00EA36AA" w:rsidP="00EA36AA">
            <w:pPr>
              <w:rPr>
                <w:rFonts w:ascii="Apercu Pro" w:hAnsi="Apercu Pro" w:cs="Calibri"/>
                <w:color w:val="000000"/>
                <w:sz w:val="22"/>
                <w:szCs w:val="22"/>
                <w:lang w:val="fi-FI"/>
              </w:rPr>
            </w:pPr>
            <w:proofErr w:type="spellStart"/>
            <w:r w:rsidRPr="00EA36AA">
              <w:rPr>
                <w:rFonts w:ascii="Apercu Pro" w:hAnsi="Apercu Pro" w:cs="Calibri"/>
                <w:color w:val="000000"/>
                <w:sz w:val="22"/>
                <w:szCs w:val="22"/>
                <w:lang w:val="fi-FI"/>
              </w:rPr>
              <w:t>Comment</w:t>
            </w:r>
            <w:proofErr w:type="spellEnd"/>
          </w:p>
        </w:tc>
        <w:tc>
          <w:tcPr>
            <w:tcW w:w="76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2DE48EE" w14:textId="4C4A93F7" w:rsidR="00EA36AA" w:rsidRPr="00EA36AA" w:rsidRDefault="00EA36AA" w:rsidP="00EA36AA">
            <w:pPr>
              <w:rPr>
                <w:rFonts w:ascii="Apercu Pro" w:hAnsi="Apercu Pro" w:cs="Calibri"/>
                <w:color w:val="000000"/>
                <w:sz w:val="22"/>
                <w:szCs w:val="22"/>
              </w:rPr>
            </w:pPr>
            <w:r w:rsidRPr="00EA36AA">
              <w:rPr>
                <w:rFonts w:ascii="Apercu Pro" w:hAnsi="Apercu Pro" w:cs="Calibri"/>
                <w:color w:val="000000"/>
                <w:sz w:val="22"/>
                <w:szCs w:val="22"/>
              </w:rPr>
              <w:t xml:space="preserve">From the guidance it remains </w:t>
            </w:r>
            <w:r w:rsidRPr="00EA36AA">
              <w:rPr>
                <w:rFonts w:ascii="Apercu Pro" w:hAnsi="Apercu Pro" w:cs="Calibri"/>
                <w:b/>
                <w:bCs/>
                <w:color w:val="000000"/>
                <w:sz w:val="22"/>
                <w:szCs w:val="22"/>
              </w:rPr>
              <w:t xml:space="preserve">unclear how to approach a sustainability matter that has both negative and a </w:t>
            </w:r>
            <w:proofErr w:type="gramStart"/>
            <w:r w:rsidRPr="00EA36AA">
              <w:rPr>
                <w:rFonts w:ascii="Apercu Pro" w:hAnsi="Apercu Pro" w:cs="Calibri"/>
                <w:b/>
                <w:bCs/>
                <w:color w:val="000000"/>
                <w:sz w:val="22"/>
                <w:szCs w:val="22"/>
              </w:rPr>
              <w:t>positive impacts</w:t>
            </w:r>
            <w:proofErr w:type="gramEnd"/>
            <w:r w:rsidRPr="00EA36AA">
              <w:rPr>
                <w:rFonts w:ascii="Apercu Pro" w:hAnsi="Apercu Pro" w:cs="Calibri"/>
                <w:b/>
                <w:bCs/>
                <w:color w:val="000000"/>
                <w:sz w:val="22"/>
                <w:szCs w:val="22"/>
              </w:rPr>
              <w:t>. Should in a case like this both sides be assessed separately?</w:t>
            </w:r>
            <w:r w:rsidRPr="00EA36AA">
              <w:rPr>
                <w:rFonts w:ascii="Apercu Pro" w:hAnsi="Apercu Pro" w:cs="Calibri"/>
                <w:color w:val="000000"/>
                <w:sz w:val="22"/>
                <w:szCs w:val="22"/>
              </w:rPr>
              <w:t xml:space="preserve"> This comment applies particularly to </w:t>
            </w:r>
            <w:r w:rsidRPr="00EA36AA">
              <w:rPr>
                <w:rFonts w:ascii="Apercu Pro" w:hAnsi="Apercu Pro" w:cs="Calibri"/>
                <w:b/>
                <w:bCs/>
                <w:color w:val="000000"/>
                <w:sz w:val="22"/>
                <w:szCs w:val="22"/>
              </w:rPr>
              <w:t>potential</w:t>
            </w:r>
            <w:r w:rsidRPr="00EA36AA">
              <w:rPr>
                <w:rFonts w:ascii="Apercu Pro" w:hAnsi="Apercu Pro" w:cs="Calibri"/>
                <w:color w:val="000000"/>
                <w:sz w:val="22"/>
                <w:szCs w:val="22"/>
              </w:rPr>
              <w:t xml:space="preserve"> sustainability matters, which could oftentimes be viewed from both angles.</w:t>
            </w:r>
          </w:p>
          <w:p w14:paraId="44A0912D" w14:textId="77777777" w:rsidR="00EA36AA" w:rsidRPr="00EA36AA" w:rsidRDefault="00EA36AA" w:rsidP="00EA36AA">
            <w:pPr>
              <w:rPr>
                <w:rFonts w:ascii="Apercu Pro" w:hAnsi="Apercu Pro" w:cs="Calibri"/>
                <w:color w:val="000000"/>
                <w:sz w:val="22"/>
                <w:szCs w:val="22"/>
              </w:rPr>
            </w:pPr>
            <w:r w:rsidRPr="00EA36AA">
              <w:rPr>
                <w:rFonts w:ascii="Cambria" w:hAnsi="Cambria" w:cs="Cambria"/>
                <w:color w:val="000000"/>
                <w:sz w:val="22"/>
                <w:szCs w:val="22"/>
              </w:rPr>
              <w:t> </w:t>
            </w:r>
          </w:p>
          <w:p w14:paraId="5EEE4675" w14:textId="2DE2FC24" w:rsidR="00EA36AA" w:rsidRPr="00510099" w:rsidRDefault="00EA36AA" w:rsidP="00EA36AA">
            <w:pPr>
              <w:rPr>
                <w:rFonts w:ascii="Apercu Pro" w:hAnsi="Apercu Pro" w:cs="Calibri"/>
                <w:color w:val="000000"/>
                <w:sz w:val="22"/>
                <w:szCs w:val="22"/>
              </w:rPr>
            </w:pPr>
            <w:r w:rsidRPr="00510099">
              <w:rPr>
                <w:rFonts w:ascii="Apercu Pro" w:hAnsi="Apercu Pro" w:cs="Calibri"/>
                <w:color w:val="000000"/>
                <w:sz w:val="22"/>
                <w:szCs w:val="22"/>
              </w:rPr>
              <w:t xml:space="preserve">For instance, in the example of diversity, there might a potential negative impact in the short- or medium-term, should an undertaking not be able to perform on their diversity-related initiatives and goals during within that </w:t>
            </w:r>
            <w:proofErr w:type="gramStart"/>
            <w:r w:rsidRPr="00510099">
              <w:rPr>
                <w:rFonts w:ascii="Apercu Pro" w:hAnsi="Apercu Pro" w:cs="Calibri"/>
                <w:color w:val="000000"/>
                <w:sz w:val="22"/>
                <w:szCs w:val="22"/>
              </w:rPr>
              <w:t>time period</w:t>
            </w:r>
            <w:proofErr w:type="gramEnd"/>
            <w:r w:rsidRPr="00510099">
              <w:rPr>
                <w:rFonts w:ascii="Apercu Pro" w:hAnsi="Apercu Pro" w:cs="Calibri"/>
                <w:color w:val="000000"/>
                <w:sz w:val="22"/>
                <w:szCs w:val="22"/>
              </w:rPr>
              <w:t>. However, a positive impact might be achieved in the long-term through progress on these same initiatives and goals.</w:t>
            </w:r>
          </w:p>
          <w:p w14:paraId="7611F1E8" w14:textId="77777777" w:rsidR="00EA36AA" w:rsidRPr="00510099" w:rsidRDefault="00EA36AA" w:rsidP="00EA36AA">
            <w:pPr>
              <w:rPr>
                <w:rFonts w:ascii="Apercu Pro" w:hAnsi="Apercu Pro" w:cs="Calibri"/>
                <w:color w:val="000000"/>
                <w:sz w:val="22"/>
                <w:szCs w:val="22"/>
              </w:rPr>
            </w:pPr>
            <w:r w:rsidRPr="00510099">
              <w:rPr>
                <w:rFonts w:ascii="Cambria" w:hAnsi="Cambria" w:cs="Cambria"/>
                <w:color w:val="000000"/>
                <w:sz w:val="22"/>
                <w:szCs w:val="22"/>
              </w:rPr>
              <w:t> </w:t>
            </w:r>
          </w:p>
          <w:p w14:paraId="297A57B4" w14:textId="77777777" w:rsidR="00EA36AA" w:rsidRPr="00510099" w:rsidRDefault="00EA36AA" w:rsidP="00EA36AA">
            <w:pPr>
              <w:rPr>
                <w:rFonts w:ascii="Apercu Pro" w:hAnsi="Apercu Pro" w:cs="Calibri"/>
                <w:color w:val="000000"/>
                <w:sz w:val="22"/>
                <w:szCs w:val="22"/>
              </w:rPr>
            </w:pPr>
            <w:r w:rsidRPr="00510099">
              <w:rPr>
                <w:rFonts w:ascii="Apercu Pro" w:hAnsi="Apercu Pro" w:cs="Calibri"/>
                <w:color w:val="000000"/>
                <w:sz w:val="22"/>
                <w:szCs w:val="22"/>
              </w:rPr>
              <w:t>Some clarification on how to approach this (as has been done – although only briefly –</w:t>
            </w:r>
            <w:r w:rsidRPr="00510099">
              <w:rPr>
                <w:rFonts w:ascii="Cambria" w:hAnsi="Cambria" w:cs="Cambria"/>
                <w:color w:val="000000"/>
                <w:sz w:val="22"/>
                <w:szCs w:val="22"/>
              </w:rPr>
              <w:t> </w:t>
            </w:r>
            <w:r w:rsidRPr="00510099">
              <w:rPr>
                <w:rFonts w:ascii="Apercu Pro" w:hAnsi="Apercu Pro" w:cs="Calibri"/>
                <w:color w:val="000000"/>
                <w:sz w:val="22"/>
                <w:szCs w:val="22"/>
              </w:rPr>
              <w:t xml:space="preserve">for risks/opportunities in the following section on financial materiality, §93) would be helpful. </w:t>
            </w:r>
          </w:p>
        </w:tc>
      </w:tr>
    </w:tbl>
    <w:p w14:paraId="2D5F6829" w14:textId="77777777" w:rsidR="00EA36AA" w:rsidRPr="00EA36AA" w:rsidRDefault="00EA36AA" w:rsidP="00EA36AA">
      <w:pPr>
        <w:rPr>
          <w:rFonts w:ascii="Apercu Pro" w:hAnsi="Apercu Pro" w:cs="Calibri"/>
          <w:color w:val="000000"/>
          <w:sz w:val="22"/>
          <w:szCs w:val="22"/>
          <w:lang w:val="en-GB"/>
        </w:rPr>
      </w:pPr>
      <w:r w:rsidRPr="00EA36AA">
        <w:rPr>
          <w:rFonts w:ascii="Cambria" w:hAnsi="Cambria" w:cs="Cambria"/>
          <w:color w:val="000000"/>
          <w:sz w:val="22"/>
          <w:szCs w:val="22"/>
          <w:lang w:val="en-GB"/>
        </w:rPr>
        <w:t> </w:t>
      </w:r>
    </w:p>
    <w:tbl>
      <w:tblPr>
        <w:tblW w:w="0" w:type="auto"/>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2217"/>
        <w:gridCol w:w="6789"/>
      </w:tblGrid>
      <w:tr w:rsidR="00EA36AA" w:rsidRPr="00EA36AA" w14:paraId="6EE02609" w14:textId="77777777" w:rsidTr="00EA36AA">
        <w:tc>
          <w:tcPr>
            <w:tcW w:w="229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02BB3DA" w14:textId="77777777" w:rsidR="00EA36AA" w:rsidRPr="00EA36AA" w:rsidRDefault="00EA36AA" w:rsidP="00EA36AA">
            <w:pPr>
              <w:rPr>
                <w:rFonts w:ascii="Apercu Pro" w:hAnsi="Apercu Pro" w:cs="Calibri"/>
                <w:color w:val="000000"/>
                <w:sz w:val="22"/>
                <w:szCs w:val="22"/>
                <w:lang w:val="fi-FI"/>
              </w:rPr>
            </w:pPr>
            <w:proofErr w:type="spellStart"/>
            <w:r w:rsidRPr="00EA36AA">
              <w:rPr>
                <w:rFonts w:ascii="Apercu Pro" w:hAnsi="Apercu Pro" w:cs="Calibri"/>
                <w:color w:val="000000"/>
                <w:sz w:val="22"/>
                <w:szCs w:val="22"/>
                <w:lang w:val="fi-FI"/>
              </w:rPr>
              <w:t>Comment</w:t>
            </w:r>
            <w:proofErr w:type="spellEnd"/>
            <w:r w:rsidRPr="00EA36AA">
              <w:rPr>
                <w:rFonts w:ascii="Apercu Pro" w:hAnsi="Apercu Pro" w:cs="Calibri"/>
                <w:color w:val="000000"/>
                <w:sz w:val="22"/>
                <w:szCs w:val="22"/>
                <w:lang w:val="fi-FI"/>
              </w:rPr>
              <w:t xml:space="preserve"> ID </w:t>
            </w:r>
          </w:p>
        </w:tc>
        <w:tc>
          <w:tcPr>
            <w:tcW w:w="75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79F8C8F" w14:textId="0437020F" w:rsidR="00EA36AA" w:rsidRPr="00EA36AA" w:rsidRDefault="00EA36AA" w:rsidP="00EA36AA">
            <w:pPr>
              <w:rPr>
                <w:rFonts w:ascii="Apercu Pro" w:hAnsi="Apercu Pro" w:cs="Calibri"/>
                <w:color w:val="000000"/>
                <w:sz w:val="22"/>
                <w:szCs w:val="22"/>
              </w:rPr>
            </w:pPr>
            <w:r w:rsidRPr="00EA36AA">
              <w:rPr>
                <w:rFonts w:ascii="Apercu Pro" w:hAnsi="Apercu Pro" w:cs="Calibri"/>
                <w:color w:val="000000"/>
                <w:sz w:val="22"/>
                <w:szCs w:val="22"/>
              </w:rPr>
              <w:t>#</w:t>
            </w:r>
            <w:r w:rsidR="00895E3E">
              <w:rPr>
                <w:rFonts w:ascii="Apercu Pro" w:hAnsi="Apercu Pro" w:cs="Calibri"/>
                <w:color w:val="000000"/>
                <w:sz w:val="22"/>
                <w:szCs w:val="22"/>
              </w:rPr>
              <w:t>3</w:t>
            </w:r>
          </w:p>
        </w:tc>
      </w:tr>
      <w:tr w:rsidR="00EA36AA" w:rsidRPr="00EA36AA" w14:paraId="76F324A0" w14:textId="77777777" w:rsidTr="00EA36AA">
        <w:tc>
          <w:tcPr>
            <w:tcW w:w="229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8200A2D" w14:textId="77777777" w:rsidR="00EA36AA" w:rsidRPr="00EA36AA" w:rsidRDefault="00EA36AA" w:rsidP="00EA36AA">
            <w:pPr>
              <w:rPr>
                <w:rFonts w:ascii="Apercu Pro" w:hAnsi="Apercu Pro" w:cs="Calibri"/>
                <w:color w:val="000000"/>
                <w:sz w:val="22"/>
                <w:szCs w:val="22"/>
                <w:lang w:val="fi-FI"/>
              </w:rPr>
            </w:pPr>
            <w:proofErr w:type="spellStart"/>
            <w:r w:rsidRPr="00EA36AA">
              <w:rPr>
                <w:rFonts w:ascii="Apercu Pro" w:hAnsi="Apercu Pro" w:cs="Calibri"/>
                <w:color w:val="000000"/>
                <w:sz w:val="22"/>
                <w:szCs w:val="22"/>
                <w:lang w:val="fi-FI"/>
              </w:rPr>
              <w:t>Section</w:t>
            </w:r>
            <w:proofErr w:type="spellEnd"/>
            <w:r w:rsidRPr="00EA36AA">
              <w:rPr>
                <w:rFonts w:ascii="Apercu Pro" w:hAnsi="Apercu Pro" w:cs="Calibri"/>
                <w:color w:val="000000"/>
                <w:sz w:val="22"/>
                <w:szCs w:val="22"/>
                <w:lang w:val="fi-FI"/>
              </w:rPr>
              <w:t xml:space="preserve"> </w:t>
            </w:r>
          </w:p>
        </w:tc>
        <w:tc>
          <w:tcPr>
            <w:tcW w:w="75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0333131" w14:textId="77777777" w:rsidR="00EA36AA" w:rsidRPr="00EA36AA" w:rsidRDefault="00EA36AA" w:rsidP="00EA36AA">
            <w:pPr>
              <w:rPr>
                <w:rFonts w:ascii="Apercu Pro" w:hAnsi="Apercu Pro" w:cs="Calibri"/>
                <w:color w:val="000000"/>
                <w:sz w:val="22"/>
                <w:szCs w:val="22"/>
              </w:rPr>
            </w:pPr>
            <w:r w:rsidRPr="00EA36AA">
              <w:rPr>
                <w:rFonts w:ascii="Apercu Pro" w:hAnsi="Apercu Pro" w:cs="Calibri"/>
                <w:color w:val="000000"/>
                <w:sz w:val="22"/>
                <w:szCs w:val="22"/>
              </w:rPr>
              <w:t>3.3.1 Impact materiality assessment</w:t>
            </w:r>
          </w:p>
        </w:tc>
      </w:tr>
      <w:tr w:rsidR="00EA36AA" w:rsidRPr="00EA36AA" w14:paraId="192E0B7B" w14:textId="77777777" w:rsidTr="00EA36AA">
        <w:tc>
          <w:tcPr>
            <w:tcW w:w="229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8D109AE" w14:textId="77777777" w:rsidR="00EA36AA" w:rsidRPr="00EA36AA" w:rsidRDefault="00EA36AA" w:rsidP="00EA36AA">
            <w:pPr>
              <w:rPr>
                <w:rFonts w:ascii="Apercu Pro" w:hAnsi="Apercu Pro" w:cs="Calibri"/>
                <w:color w:val="000000"/>
                <w:sz w:val="22"/>
                <w:szCs w:val="22"/>
                <w:lang w:val="fi-FI"/>
              </w:rPr>
            </w:pPr>
            <w:proofErr w:type="spellStart"/>
            <w:r w:rsidRPr="00EA36AA">
              <w:rPr>
                <w:rFonts w:ascii="Apercu Pro" w:hAnsi="Apercu Pro" w:cs="Calibri"/>
                <w:color w:val="000000"/>
                <w:sz w:val="22"/>
                <w:szCs w:val="22"/>
                <w:lang w:val="fi-FI"/>
              </w:rPr>
              <w:t>Specific</w:t>
            </w:r>
            <w:proofErr w:type="spellEnd"/>
            <w:r w:rsidRPr="00EA36AA">
              <w:rPr>
                <w:rFonts w:ascii="Apercu Pro" w:hAnsi="Apercu Pro" w:cs="Calibri"/>
                <w:color w:val="000000"/>
                <w:sz w:val="22"/>
                <w:szCs w:val="22"/>
                <w:lang w:val="fi-FI"/>
              </w:rPr>
              <w:t xml:space="preserve"> </w:t>
            </w:r>
            <w:proofErr w:type="spellStart"/>
            <w:r w:rsidRPr="00EA36AA">
              <w:rPr>
                <w:rFonts w:ascii="Apercu Pro" w:hAnsi="Apercu Pro" w:cs="Calibri"/>
                <w:color w:val="000000"/>
                <w:sz w:val="22"/>
                <w:szCs w:val="22"/>
                <w:lang w:val="fi-FI"/>
              </w:rPr>
              <w:t>paragraph</w:t>
            </w:r>
            <w:proofErr w:type="spellEnd"/>
            <w:r w:rsidRPr="00EA36AA">
              <w:rPr>
                <w:rFonts w:ascii="Apercu Pro" w:hAnsi="Apercu Pro" w:cs="Calibri"/>
                <w:color w:val="000000"/>
                <w:sz w:val="22"/>
                <w:szCs w:val="22"/>
                <w:lang w:val="fi-FI"/>
              </w:rPr>
              <w:t>/</w:t>
            </w:r>
            <w:proofErr w:type="spellStart"/>
            <w:r w:rsidRPr="00EA36AA">
              <w:rPr>
                <w:rFonts w:ascii="Apercu Pro" w:hAnsi="Apercu Pro" w:cs="Calibri"/>
                <w:color w:val="000000"/>
                <w:sz w:val="22"/>
                <w:szCs w:val="22"/>
                <w:lang w:val="fi-FI"/>
              </w:rPr>
              <w:t>sentence</w:t>
            </w:r>
            <w:proofErr w:type="spellEnd"/>
            <w:r w:rsidRPr="00EA36AA">
              <w:rPr>
                <w:rFonts w:ascii="Apercu Pro" w:hAnsi="Apercu Pro" w:cs="Calibri"/>
                <w:color w:val="000000"/>
                <w:sz w:val="22"/>
                <w:szCs w:val="22"/>
                <w:lang w:val="fi-FI"/>
              </w:rPr>
              <w:t xml:space="preserve"> </w:t>
            </w:r>
          </w:p>
        </w:tc>
        <w:tc>
          <w:tcPr>
            <w:tcW w:w="76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66D4648" w14:textId="77777777" w:rsidR="00EA36AA" w:rsidRPr="00EA36AA" w:rsidRDefault="00EA36AA" w:rsidP="00EA36AA">
            <w:pPr>
              <w:rPr>
                <w:rFonts w:ascii="Apercu Pro" w:hAnsi="Apercu Pro" w:cs="Calibri"/>
                <w:color w:val="000000"/>
                <w:sz w:val="22"/>
                <w:szCs w:val="22"/>
              </w:rPr>
            </w:pPr>
            <w:r w:rsidRPr="00EA36AA">
              <w:rPr>
                <w:rFonts w:ascii="Apercu Pro" w:hAnsi="Apercu Pro" w:cs="Calibri"/>
                <w:color w:val="000000"/>
                <w:sz w:val="22"/>
                <w:szCs w:val="22"/>
              </w:rPr>
              <w:t xml:space="preserve">§84: </w:t>
            </w:r>
            <w:r w:rsidRPr="00EA36AA">
              <w:rPr>
                <w:rFonts w:ascii="Apercu Pro" w:hAnsi="Apercu Pro" w:cs="Calibri"/>
                <w:i/>
                <w:iCs/>
                <w:color w:val="000000"/>
                <w:sz w:val="22"/>
                <w:szCs w:val="22"/>
              </w:rPr>
              <w:t xml:space="preserve">"For example, when there is an established scientific consensus about the severity of a particular kind of global and localised environmental impact, the undertaking can conclude that it is, indeed, material without an in-depth analysis of scale, scope and irremediability." </w:t>
            </w:r>
          </w:p>
        </w:tc>
      </w:tr>
      <w:tr w:rsidR="00EA36AA" w:rsidRPr="00EA36AA" w14:paraId="76719403" w14:textId="77777777" w:rsidTr="00EA36AA">
        <w:tc>
          <w:tcPr>
            <w:tcW w:w="229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67B2090" w14:textId="77777777" w:rsidR="00EA36AA" w:rsidRPr="00EA36AA" w:rsidRDefault="00EA36AA" w:rsidP="00EA36AA">
            <w:pPr>
              <w:rPr>
                <w:rFonts w:ascii="Apercu Pro" w:hAnsi="Apercu Pro" w:cs="Calibri"/>
                <w:color w:val="000000"/>
                <w:sz w:val="22"/>
                <w:szCs w:val="22"/>
                <w:lang w:val="fi-FI"/>
              </w:rPr>
            </w:pPr>
            <w:proofErr w:type="spellStart"/>
            <w:r w:rsidRPr="00EA36AA">
              <w:rPr>
                <w:rFonts w:ascii="Apercu Pro" w:hAnsi="Apercu Pro" w:cs="Calibri"/>
                <w:color w:val="000000"/>
                <w:sz w:val="22"/>
                <w:szCs w:val="22"/>
                <w:lang w:val="fi-FI"/>
              </w:rPr>
              <w:t>Comment</w:t>
            </w:r>
            <w:proofErr w:type="spellEnd"/>
          </w:p>
        </w:tc>
        <w:tc>
          <w:tcPr>
            <w:tcW w:w="76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C9CF49B" w14:textId="77777777" w:rsidR="00EA36AA" w:rsidRPr="00EA36AA" w:rsidRDefault="00EA36AA" w:rsidP="00EA36AA">
            <w:pPr>
              <w:rPr>
                <w:rFonts w:ascii="Apercu Pro" w:hAnsi="Apercu Pro" w:cs="Calibri"/>
                <w:color w:val="000000"/>
                <w:sz w:val="22"/>
                <w:szCs w:val="22"/>
              </w:rPr>
            </w:pPr>
            <w:r w:rsidRPr="00EA36AA">
              <w:rPr>
                <w:rFonts w:ascii="Apercu Pro" w:hAnsi="Apercu Pro" w:cs="Calibri"/>
                <w:color w:val="000000"/>
                <w:sz w:val="22"/>
                <w:szCs w:val="22"/>
              </w:rPr>
              <w:t>The guidance currently leaves a</w:t>
            </w:r>
            <w:r w:rsidRPr="00EA36AA">
              <w:rPr>
                <w:rFonts w:ascii="Apercu Pro" w:hAnsi="Apercu Pro" w:cs="Calibri"/>
                <w:b/>
                <w:bCs/>
                <w:color w:val="000000"/>
                <w:sz w:val="22"/>
                <w:szCs w:val="22"/>
              </w:rPr>
              <w:t xml:space="preserve"> lot of room for interpretation</w:t>
            </w:r>
            <w:r w:rsidRPr="00EA36AA">
              <w:rPr>
                <w:rFonts w:ascii="Apercu Pro" w:hAnsi="Apercu Pro" w:cs="Calibri"/>
                <w:color w:val="000000"/>
                <w:sz w:val="22"/>
                <w:szCs w:val="22"/>
              </w:rPr>
              <w:t xml:space="preserve"> here. It raises i.e. the following questions:</w:t>
            </w:r>
          </w:p>
          <w:p w14:paraId="7C608BF0" w14:textId="77777777" w:rsidR="00EA36AA" w:rsidRPr="00EA36AA" w:rsidRDefault="00EA36AA" w:rsidP="00EA36AA">
            <w:pPr>
              <w:rPr>
                <w:rFonts w:ascii="Apercu Pro" w:hAnsi="Apercu Pro" w:cs="Calibri"/>
                <w:color w:val="000000"/>
                <w:sz w:val="22"/>
                <w:szCs w:val="22"/>
              </w:rPr>
            </w:pPr>
            <w:r w:rsidRPr="00EA36AA">
              <w:rPr>
                <w:rFonts w:ascii="Cambria" w:hAnsi="Cambria" w:cs="Cambria"/>
                <w:color w:val="000000"/>
                <w:sz w:val="22"/>
                <w:szCs w:val="22"/>
              </w:rPr>
              <w:t> </w:t>
            </w:r>
          </w:p>
          <w:p w14:paraId="1EE567C8" w14:textId="77777777" w:rsidR="00EA36AA" w:rsidRPr="00EA36AA" w:rsidRDefault="00EA36AA" w:rsidP="00EA36AA">
            <w:pPr>
              <w:ind w:left="540"/>
              <w:rPr>
                <w:rFonts w:ascii="Apercu Pro" w:hAnsi="Apercu Pro" w:cs="Calibri"/>
                <w:color w:val="000000"/>
                <w:sz w:val="22"/>
                <w:szCs w:val="22"/>
              </w:rPr>
            </w:pPr>
            <w:r w:rsidRPr="00EA36AA">
              <w:rPr>
                <w:rFonts w:ascii="Apercu Pro" w:hAnsi="Apercu Pro" w:cs="Calibri"/>
                <w:color w:val="000000"/>
                <w:sz w:val="22"/>
                <w:szCs w:val="22"/>
              </w:rPr>
              <w:t>1) If one can conclude that topics as mentioned in the example above are material without an in-depth severity scoring, what implications would this have for the</w:t>
            </w:r>
            <w:r w:rsidRPr="00EA36AA">
              <w:rPr>
                <w:rFonts w:ascii="Apercu Pro" w:hAnsi="Apercu Pro" w:cs="Calibri"/>
                <w:b/>
                <w:bCs/>
                <w:color w:val="000000"/>
                <w:sz w:val="22"/>
                <w:szCs w:val="22"/>
              </w:rPr>
              <w:t xml:space="preserve"> overall consistency of the assessment?</w:t>
            </w:r>
            <w:r w:rsidRPr="00EA36AA">
              <w:rPr>
                <w:rFonts w:ascii="Apercu Pro" w:hAnsi="Apercu Pro" w:cs="Calibri"/>
                <w:color w:val="000000"/>
                <w:sz w:val="22"/>
                <w:szCs w:val="22"/>
              </w:rPr>
              <w:t xml:space="preserve"> If other topics are assigned a granular materiality score (based on the severity + likelihood parameters), the approach suggested in §84 would make it more difficult to further sort, compare, or prioritise material topics, if some of them have not received a proper score. Or, does §84 simply mean that such topics would still be assigned a score according to the established thresholds for severity and likelihood, but that the rationale part could be kept shorter (e.g. just with a reference to an industry assessment as described below)? </w:t>
            </w:r>
          </w:p>
          <w:p w14:paraId="61CB2537" w14:textId="77777777" w:rsidR="00EA36AA" w:rsidRPr="00EA36AA" w:rsidRDefault="00EA36AA" w:rsidP="00EA36AA">
            <w:pPr>
              <w:ind w:left="540"/>
              <w:rPr>
                <w:rFonts w:ascii="Apercu Pro" w:hAnsi="Apercu Pro" w:cs="Calibri"/>
                <w:color w:val="000000"/>
                <w:sz w:val="22"/>
                <w:szCs w:val="22"/>
              </w:rPr>
            </w:pPr>
            <w:r w:rsidRPr="00EA36AA">
              <w:rPr>
                <w:rFonts w:ascii="Cambria" w:hAnsi="Cambria" w:cs="Cambria"/>
                <w:color w:val="000000"/>
                <w:sz w:val="22"/>
                <w:szCs w:val="22"/>
              </w:rPr>
              <w:t> </w:t>
            </w:r>
          </w:p>
          <w:p w14:paraId="495FACB6" w14:textId="77777777" w:rsidR="00EA36AA" w:rsidRPr="00EA36AA" w:rsidRDefault="00EA36AA" w:rsidP="00EA36AA">
            <w:pPr>
              <w:ind w:left="540"/>
              <w:rPr>
                <w:rFonts w:ascii="Apercu Pro" w:hAnsi="Apercu Pro" w:cs="Calibri"/>
                <w:color w:val="000000"/>
                <w:sz w:val="22"/>
                <w:szCs w:val="22"/>
              </w:rPr>
            </w:pPr>
            <w:r w:rsidRPr="00EA36AA">
              <w:rPr>
                <w:rFonts w:ascii="Apercu Pro" w:hAnsi="Apercu Pro" w:cs="Calibri"/>
                <w:color w:val="000000"/>
                <w:sz w:val="22"/>
                <w:szCs w:val="22"/>
                <w:lang w:val="en-GB"/>
              </w:rPr>
              <w:t xml:space="preserve">2) Does this mean that one could use </w:t>
            </w:r>
            <w:r w:rsidRPr="00EA36AA">
              <w:rPr>
                <w:rFonts w:ascii="Apercu Pro" w:hAnsi="Apercu Pro" w:cs="Calibri"/>
                <w:b/>
                <w:bCs/>
                <w:color w:val="000000"/>
                <w:sz w:val="22"/>
                <w:szCs w:val="22"/>
                <w:lang w:val="en-GB"/>
              </w:rPr>
              <w:t>industry research conducted by reputable sources as a basis for the entire impact assessment of material topics in the value chain</w:t>
            </w:r>
            <w:r w:rsidRPr="00EA36AA">
              <w:rPr>
                <w:rFonts w:ascii="Apercu Pro" w:hAnsi="Apercu Pro" w:cs="Calibri"/>
                <w:color w:val="000000"/>
                <w:sz w:val="22"/>
                <w:szCs w:val="22"/>
                <w:lang w:val="en-GB"/>
              </w:rPr>
              <w:t>, particularly in cases where there is no entity-specific data (e.g. from suppliers) available yet? Would it be sufficient to use e.g. the SASB Industry Research Briefs (</w:t>
            </w:r>
            <w:hyperlink r:id="rId8" w:history="1">
              <w:r w:rsidRPr="00CC1A87">
                <w:rPr>
                  <w:rFonts w:ascii="Apercu Pro" w:hAnsi="Apercu Pro" w:cs="Calibri"/>
                  <w:color w:val="0000FF"/>
                  <w:sz w:val="22"/>
                  <w:szCs w:val="22"/>
                  <w:u w:val="single"/>
                </w:rPr>
                <w:t>https://sasb.org/standards/archive/</w:t>
              </w:r>
            </w:hyperlink>
            <w:r w:rsidRPr="00CC1A87">
              <w:rPr>
                <w:rFonts w:ascii="Apercu Pro" w:hAnsi="Apercu Pro" w:cs="Calibri"/>
                <w:color w:val="000000"/>
                <w:sz w:val="22"/>
                <w:szCs w:val="22"/>
              </w:rPr>
              <w:t xml:space="preserve">) </w:t>
            </w:r>
            <w:r w:rsidRPr="00372D0B">
              <w:rPr>
                <w:rFonts w:ascii="Apercu Pro" w:hAnsi="Apercu Pro" w:cs="Calibri"/>
                <w:color w:val="000000"/>
                <w:sz w:val="22"/>
                <w:szCs w:val="22"/>
              </w:rPr>
              <w:t>as one of the main contributing sources to determining material impacts in the VC?</w:t>
            </w:r>
            <w:r w:rsidRPr="00CC1A87">
              <w:rPr>
                <w:rFonts w:ascii="Apercu Pro" w:hAnsi="Apercu Pro" w:cs="Calibri"/>
                <w:color w:val="000000"/>
                <w:sz w:val="22"/>
                <w:szCs w:val="22"/>
              </w:rPr>
              <w:t xml:space="preserve"> </w:t>
            </w:r>
          </w:p>
        </w:tc>
      </w:tr>
    </w:tbl>
    <w:p w14:paraId="7E482561" w14:textId="77777777" w:rsidR="00EA36AA" w:rsidRPr="00EA36AA" w:rsidRDefault="00EA36AA" w:rsidP="00EA36AA">
      <w:pPr>
        <w:rPr>
          <w:rFonts w:ascii="Apercu Pro" w:hAnsi="Apercu Pro" w:cs="Calibri"/>
          <w:color w:val="000000"/>
          <w:sz w:val="22"/>
          <w:szCs w:val="22"/>
          <w:lang w:val="en-GB"/>
        </w:rPr>
      </w:pPr>
      <w:r w:rsidRPr="00EA36AA">
        <w:rPr>
          <w:rFonts w:ascii="Cambria" w:hAnsi="Cambria" w:cs="Cambria"/>
          <w:color w:val="000000"/>
          <w:sz w:val="22"/>
          <w:szCs w:val="22"/>
          <w:lang w:val="en-GB"/>
        </w:rPr>
        <w:t> </w:t>
      </w:r>
    </w:p>
    <w:tbl>
      <w:tblPr>
        <w:tblW w:w="0" w:type="auto"/>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2247"/>
        <w:gridCol w:w="6759"/>
      </w:tblGrid>
      <w:tr w:rsidR="00EA36AA" w:rsidRPr="00EA36AA" w14:paraId="3B5DE77A" w14:textId="77777777" w:rsidTr="00EA36AA">
        <w:tc>
          <w:tcPr>
            <w:tcW w:w="229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0CF08D4" w14:textId="77777777" w:rsidR="00EA36AA" w:rsidRPr="00EA36AA" w:rsidRDefault="00EA36AA" w:rsidP="00EA36AA">
            <w:pPr>
              <w:rPr>
                <w:rFonts w:ascii="Apercu Pro" w:hAnsi="Apercu Pro" w:cs="Calibri"/>
                <w:color w:val="000000"/>
                <w:sz w:val="22"/>
                <w:szCs w:val="22"/>
                <w:lang w:val="fi-FI"/>
              </w:rPr>
            </w:pPr>
            <w:proofErr w:type="spellStart"/>
            <w:r w:rsidRPr="00EA36AA">
              <w:rPr>
                <w:rFonts w:ascii="Apercu Pro" w:hAnsi="Apercu Pro" w:cs="Calibri"/>
                <w:color w:val="000000"/>
                <w:sz w:val="22"/>
                <w:szCs w:val="22"/>
                <w:lang w:val="fi-FI"/>
              </w:rPr>
              <w:t>Comment</w:t>
            </w:r>
            <w:proofErr w:type="spellEnd"/>
            <w:r w:rsidRPr="00EA36AA">
              <w:rPr>
                <w:rFonts w:ascii="Apercu Pro" w:hAnsi="Apercu Pro" w:cs="Calibri"/>
                <w:color w:val="000000"/>
                <w:sz w:val="22"/>
                <w:szCs w:val="22"/>
                <w:lang w:val="fi-FI"/>
              </w:rPr>
              <w:t xml:space="preserve"> ID </w:t>
            </w:r>
          </w:p>
        </w:tc>
        <w:tc>
          <w:tcPr>
            <w:tcW w:w="75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19279F8" w14:textId="1243059E" w:rsidR="00EA36AA" w:rsidRPr="00EA36AA" w:rsidRDefault="00EA36AA" w:rsidP="00EA36AA">
            <w:pPr>
              <w:rPr>
                <w:rFonts w:ascii="Apercu Pro" w:hAnsi="Apercu Pro" w:cs="Calibri"/>
                <w:color w:val="000000"/>
                <w:sz w:val="22"/>
                <w:szCs w:val="22"/>
              </w:rPr>
            </w:pPr>
            <w:r w:rsidRPr="00EA36AA">
              <w:rPr>
                <w:rFonts w:ascii="Apercu Pro" w:hAnsi="Apercu Pro" w:cs="Calibri"/>
                <w:color w:val="000000"/>
                <w:sz w:val="22"/>
                <w:szCs w:val="22"/>
              </w:rPr>
              <w:t>#</w:t>
            </w:r>
            <w:r w:rsidR="00895E3E">
              <w:rPr>
                <w:rFonts w:ascii="Apercu Pro" w:hAnsi="Apercu Pro" w:cs="Calibri"/>
                <w:color w:val="000000"/>
                <w:sz w:val="22"/>
                <w:szCs w:val="22"/>
              </w:rPr>
              <w:t>4</w:t>
            </w:r>
          </w:p>
        </w:tc>
      </w:tr>
      <w:tr w:rsidR="00EA36AA" w:rsidRPr="00EA36AA" w14:paraId="4A05D106" w14:textId="77777777" w:rsidTr="00EA36AA">
        <w:tc>
          <w:tcPr>
            <w:tcW w:w="229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C85F8A2" w14:textId="77777777" w:rsidR="00EA36AA" w:rsidRPr="00EA36AA" w:rsidRDefault="00EA36AA" w:rsidP="00EA36AA">
            <w:pPr>
              <w:rPr>
                <w:rFonts w:ascii="Apercu Pro" w:hAnsi="Apercu Pro" w:cs="Calibri"/>
                <w:color w:val="000000"/>
                <w:sz w:val="22"/>
                <w:szCs w:val="22"/>
                <w:lang w:val="fi-FI"/>
              </w:rPr>
            </w:pPr>
            <w:proofErr w:type="spellStart"/>
            <w:r w:rsidRPr="00EA36AA">
              <w:rPr>
                <w:rFonts w:ascii="Apercu Pro" w:hAnsi="Apercu Pro" w:cs="Calibri"/>
                <w:color w:val="000000"/>
                <w:sz w:val="22"/>
                <w:szCs w:val="22"/>
                <w:lang w:val="fi-FI"/>
              </w:rPr>
              <w:t>Section</w:t>
            </w:r>
            <w:proofErr w:type="spellEnd"/>
            <w:r w:rsidRPr="00EA36AA">
              <w:rPr>
                <w:rFonts w:ascii="Apercu Pro" w:hAnsi="Apercu Pro" w:cs="Calibri"/>
                <w:color w:val="000000"/>
                <w:sz w:val="22"/>
                <w:szCs w:val="22"/>
                <w:lang w:val="fi-FI"/>
              </w:rPr>
              <w:t xml:space="preserve"> </w:t>
            </w:r>
          </w:p>
        </w:tc>
        <w:tc>
          <w:tcPr>
            <w:tcW w:w="75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AA01300" w14:textId="77777777" w:rsidR="00EA36AA" w:rsidRPr="00EA36AA" w:rsidRDefault="00EA36AA" w:rsidP="00EA36AA">
            <w:pPr>
              <w:rPr>
                <w:rFonts w:ascii="Apercu Pro" w:hAnsi="Apercu Pro" w:cs="Calibri"/>
                <w:color w:val="000000"/>
                <w:sz w:val="22"/>
                <w:szCs w:val="22"/>
                <w:lang w:val="da-DK"/>
              </w:rPr>
            </w:pPr>
            <w:r w:rsidRPr="00EA36AA">
              <w:rPr>
                <w:rFonts w:ascii="Apercu Pro" w:hAnsi="Apercu Pro" w:cs="Calibri"/>
                <w:color w:val="000000"/>
                <w:sz w:val="22"/>
                <w:szCs w:val="22"/>
                <w:lang w:val="da-DK"/>
              </w:rPr>
              <w:t xml:space="preserve">3.3.2 Financial </w:t>
            </w:r>
            <w:proofErr w:type="spellStart"/>
            <w:r w:rsidRPr="00EA36AA">
              <w:rPr>
                <w:rFonts w:ascii="Apercu Pro" w:hAnsi="Apercu Pro" w:cs="Calibri"/>
                <w:color w:val="000000"/>
                <w:sz w:val="22"/>
                <w:szCs w:val="22"/>
                <w:lang w:val="da-DK"/>
              </w:rPr>
              <w:t>materiality</w:t>
            </w:r>
            <w:proofErr w:type="spellEnd"/>
            <w:r w:rsidRPr="00EA36AA">
              <w:rPr>
                <w:rFonts w:ascii="Apercu Pro" w:hAnsi="Apercu Pro" w:cs="Calibri"/>
                <w:color w:val="000000"/>
                <w:sz w:val="22"/>
                <w:szCs w:val="22"/>
                <w:lang w:val="da-DK"/>
              </w:rPr>
              <w:t xml:space="preserve"> </w:t>
            </w:r>
            <w:proofErr w:type="spellStart"/>
            <w:r w:rsidRPr="00EA36AA">
              <w:rPr>
                <w:rFonts w:ascii="Apercu Pro" w:hAnsi="Apercu Pro" w:cs="Calibri"/>
                <w:color w:val="000000"/>
                <w:sz w:val="22"/>
                <w:szCs w:val="22"/>
                <w:lang w:val="da-DK"/>
              </w:rPr>
              <w:t>assessment</w:t>
            </w:r>
            <w:proofErr w:type="spellEnd"/>
          </w:p>
        </w:tc>
      </w:tr>
      <w:tr w:rsidR="00EA36AA" w:rsidRPr="00EA36AA" w14:paraId="148AA39A" w14:textId="77777777" w:rsidTr="00EA36AA">
        <w:tc>
          <w:tcPr>
            <w:tcW w:w="229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C30ADD7" w14:textId="77777777" w:rsidR="00EA36AA" w:rsidRPr="00EA36AA" w:rsidRDefault="00EA36AA" w:rsidP="00EA36AA">
            <w:pPr>
              <w:rPr>
                <w:rFonts w:ascii="Apercu Pro" w:hAnsi="Apercu Pro" w:cs="Calibri"/>
                <w:color w:val="000000"/>
                <w:sz w:val="22"/>
                <w:szCs w:val="22"/>
                <w:lang w:val="fi-FI"/>
              </w:rPr>
            </w:pPr>
            <w:proofErr w:type="spellStart"/>
            <w:r w:rsidRPr="00EA36AA">
              <w:rPr>
                <w:rFonts w:ascii="Apercu Pro" w:hAnsi="Apercu Pro" w:cs="Calibri"/>
                <w:color w:val="000000"/>
                <w:sz w:val="22"/>
                <w:szCs w:val="22"/>
                <w:lang w:val="fi-FI"/>
              </w:rPr>
              <w:t>Specific</w:t>
            </w:r>
            <w:proofErr w:type="spellEnd"/>
            <w:r w:rsidRPr="00EA36AA">
              <w:rPr>
                <w:rFonts w:ascii="Apercu Pro" w:hAnsi="Apercu Pro" w:cs="Calibri"/>
                <w:color w:val="000000"/>
                <w:sz w:val="22"/>
                <w:szCs w:val="22"/>
                <w:lang w:val="fi-FI"/>
              </w:rPr>
              <w:t xml:space="preserve"> </w:t>
            </w:r>
            <w:proofErr w:type="spellStart"/>
            <w:r w:rsidRPr="00EA36AA">
              <w:rPr>
                <w:rFonts w:ascii="Apercu Pro" w:hAnsi="Apercu Pro" w:cs="Calibri"/>
                <w:color w:val="000000"/>
                <w:sz w:val="22"/>
                <w:szCs w:val="22"/>
                <w:lang w:val="fi-FI"/>
              </w:rPr>
              <w:t>paragraph</w:t>
            </w:r>
            <w:proofErr w:type="spellEnd"/>
            <w:r w:rsidRPr="00EA36AA">
              <w:rPr>
                <w:rFonts w:ascii="Apercu Pro" w:hAnsi="Apercu Pro" w:cs="Calibri"/>
                <w:color w:val="000000"/>
                <w:sz w:val="22"/>
                <w:szCs w:val="22"/>
                <w:lang w:val="fi-FI"/>
              </w:rPr>
              <w:t>/</w:t>
            </w:r>
            <w:proofErr w:type="spellStart"/>
            <w:r w:rsidRPr="00EA36AA">
              <w:rPr>
                <w:rFonts w:ascii="Apercu Pro" w:hAnsi="Apercu Pro" w:cs="Calibri"/>
                <w:color w:val="000000"/>
                <w:sz w:val="22"/>
                <w:szCs w:val="22"/>
                <w:lang w:val="fi-FI"/>
              </w:rPr>
              <w:t>sentence</w:t>
            </w:r>
            <w:proofErr w:type="spellEnd"/>
            <w:r w:rsidRPr="00EA36AA">
              <w:rPr>
                <w:rFonts w:ascii="Apercu Pro" w:hAnsi="Apercu Pro" w:cs="Calibri"/>
                <w:color w:val="000000"/>
                <w:sz w:val="22"/>
                <w:szCs w:val="22"/>
                <w:lang w:val="fi-FI"/>
              </w:rPr>
              <w:t xml:space="preserve"> </w:t>
            </w:r>
          </w:p>
        </w:tc>
        <w:tc>
          <w:tcPr>
            <w:tcW w:w="760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28A0911" w14:textId="77777777" w:rsidR="00EA36AA" w:rsidRPr="00EA36AA" w:rsidRDefault="00EA36AA" w:rsidP="00EA36AA">
            <w:pPr>
              <w:rPr>
                <w:rFonts w:ascii="Apercu Pro" w:hAnsi="Apercu Pro" w:cs="Calibri"/>
                <w:color w:val="000000"/>
                <w:sz w:val="22"/>
                <w:szCs w:val="22"/>
              </w:rPr>
            </w:pPr>
            <w:r w:rsidRPr="00EA36AA">
              <w:rPr>
                <w:rFonts w:ascii="Apercu Pro" w:hAnsi="Apercu Pro" w:cs="Calibri"/>
                <w:color w:val="000000"/>
                <w:sz w:val="22"/>
                <w:szCs w:val="22"/>
              </w:rPr>
              <w:t xml:space="preserve">§87: </w:t>
            </w:r>
            <w:r w:rsidRPr="00EA36AA">
              <w:rPr>
                <w:rFonts w:ascii="Apercu Pro" w:hAnsi="Apercu Pro" w:cs="Calibri"/>
                <w:i/>
                <w:iCs/>
                <w:color w:val="000000"/>
                <w:sz w:val="22"/>
                <w:szCs w:val="22"/>
              </w:rPr>
              <w:t xml:space="preserve">"To assess their materiality, appropriate quantitative and/or qualitative thresholds based upon financial effects in terms of performance, financial position, cash flows, access to </w:t>
            </w:r>
            <w:r w:rsidRPr="00EA36AA">
              <w:rPr>
                <w:rFonts w:ascii="Apercu Pro" w:hAnsi="Apercu Pro" w:cs="Calibri"/>
                <w:i/>
                <w:iCs/>
                <w:color w:val="000000"/>
                <w:sz w:val="22"/>
                <w:szCs w:val="22"/>
                <w:u w:val="single"/>
              </w:rPr>
              <w:t>and</w:t>
            </w:r>
            <w:r w:rsidRPr="00EA36AA">
              <w:rPr>
                <w:rFonts w:ascii="Apercu Pro" w:hAnsi="Apercu Pro" w:cs="Calibri"/>
                <w:i/>
                <w:iCs/>
                <w:color w:val="000000"/>
                <w:sz w:val="22"/>
                <w:szCs w:val="22"/>
              </w:rPr>
              <w:t xml:space="preserve"> cost of capital are used."</w:t>
            </w:r>
          </w:p>
        </w:tc>
      </w:tr>
      <w:tr w:rsidR="00EA36AA" w:rsidRPr="00EA36AA" w14:paraId="7046AE9A" w14:textId="77777777" w:rsidTr="00EA36AA">
        <w:tc>
          <w:tcPr>
            <w:tcW w:w="229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5B2F6EE" w14:textId="77777777" w:rsidR="00EA36AA" w:rsidRPr="00EA36AA" w:rsidRDefault="00EA36AA" w:rsidP="00EA36AA">
            <w:pPr>
              <w:rPr>
                <w:rFonts w:ascii="Apercu Pro" w:hAnsi="Apercu Pro" w:cs="Calibri"/>
                <w:color w:val="000000"/>
                <w:sz w:val="22"/>
                <w:szCs w:val="22"/>
                <w:lang w:val="fi-FI"/>
              </w:rPr>
            </w:pPr>
            <w:proofErr w:type="spellStart"/>
            <w:r w:rsidRPr="00EA36AA">
              <w:rPr>
                <w:rFonts w:ascii="Apercu Pro" w:hAnsi="Apercu Pro" w:cs="Calibri"/>
                <w:color w:val="000000"/>
                <w:sz w:val="22"/>
                <w:szCs w:val="22"/>
                <w:lang w:val="fi-FI"/>
              </w:rPr>
              <w:t>Comment</w:t>
            </w:r>
            <w:proofErr w:type="spellEnd"/>
          </w:p>
        </w:tc>
        <w:tc>
          <w:tcPr>
            <w:tcW w:w="76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DB7D3D6" w14:textId="77777777" w:rsidR="00EA36AA" w:rsidRPr="00EA36AA" w:rsidRDefault="00EA36AA" w:rsidP="00EA36AA">
            <w:pPr>
              <w:rPr>
                <w:rFonts w:ascii="Apercu Pro" w:hAnsi="Apercu Pro" w:cs="Calibri"/>
                <w:color w:val="000000"/>
                <w:sz w:val="22"/>
                <w:szCs w:val="22"/>
              </w:rPr>
            </w:pPr>
            <w:r w:rsidRPr="00EA36AA">
              <w:rPr>
                <w:rFonts w:ascii="Apercu Pro" w:hAnsi="Apercu Pro" w:cs="Calibri"/>
                <w:color w:val="000000"/>
                <w:sz w:val="22"/>
                <w:szCs w:val="22"/>
              </w:rPr>
              <w:t xml:space="preserve"> The </w:t>
            </w:r>
            <w:r w:rsidRPr="00EA36AA">
              <w:rPr>
                <w:rFonts w:ascii="Apercu Pro" w:hAnsi="Apercu Pro" w:cs="Calibri"/>
                <w:b/>
                <w:bCs/>
                <w:color w:val="000000"/>
                <w:sz w:val="22"/>
                <w:szCs w:val="22"/>
              </w:rPr>
              <w:t>wording of this sentence is slightly misleading</w:t>
            </w:r>
            <w:r w:rsidRPr="00EA36AA">
              <w:rPr>
                <w:rFonts w:ascii="Apercu Pro" w:hAnsi="Apercu Pro" w:cs="Calibri"/>
                <w:color w:val="000000"/>
                <w:sz w:val="22"/>
                <w:szCs w:val="22"/>
              </w:rPr>
              <w:t xml:space="preserve">, as it implies that all of the parameters shall be used to determine the financial magnitude. Based on our understanding, it is up to the undertaking to select the parameters, and as such, the guidance should make clear that the parameters stated above are only examples. </w:t>
            </w:r>
          </w:p>
        </w:tc>
      </w:tr>
    </w:tbl>
    <w:p w14:paraId="62A53F6E" w14:textId="77777777" w:rsidR="00EA36AA" w:rsidRPr="00EA36AA" w:rsidRDefault="00EA36AA" w:rsidP="00EA36AA">
      <w:pPr>
        <w:rPr>
          <w:rFonts w:ascii="Apercu Pro" w:hAnsi="Apercu Pro" w:cs="Calibri"/>
          <w:color w:val="000000"/>
          <w:sz w:val="22"/>
          <w:szCs w:val="22"/>
          <w:lang w:val="en-GB"/>
        </w:rPr>
      </w:pPr>
      <w:r w:rsidRPr="00EA36AA">
        <w:rPr>
          <w:rFonts w:ascii="Cambria" w:hAnsi="Cambria" w:cs="Cambria"/>
          <w:color w:val="000000"/>
          <w:sz w:val="22"/>
          <w:szCs w:val="22"/>
          <w:lang w:val="en-GB"/>
        </w:rPr>
        <w:t> </w:t>
      </w:r>
    </w:p>
    <w:tbl>
      <w:tblPr>
        <w:tblW w:w="0" w:type="auto"/>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2248"/>
        <w:gridCol w:w="6758"/>
      </w:tblGrid>
      <w:tr w:rsidR="00EA36AA" w:rsidRPr="00EA36AA" w14:paraId="73069158" w14:textId="77777777" w:rsidTr="00EA36AA">
        <w:tc>
          <w:tcPr>
            <w:tcW w:w="229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87F57F8" w14:textId="77777777" w:rsidR="00EA36AA" w:rsidRPr="00EA36AA" w:rsidRDefault="00EA36AA" w:rsidP="00EA36AA">
            <w:pPr>
              <w:rPr>
                <w:rFonts w:ascii="Apercu Pro" w:hAnsi="Apercu Pro" w:cs="Calibri"/>
                <w:color w:val="000000"/>
                <w:sz w:val="22"/>
                <w:szCs w:val="22"/>
                <w:lang w:val="fi-FI"/>
              </w:rPr>
            </w:pPr>
            <w:proofErr w:type="spellStart"/>
            <w:r w:rsidRPr="00EA36AA">
              <w:rPr>
                <w:rFonts w:ascii="Apercu Pro" w:hAnsi="Apercu Pro" w:cs="Calibri"/>
                <w:color w:val="000000"/>
                <w:sz w:val="22"/>
                <w:szCs w:val="22"/>
                <w:lang w:val="fi-FI"/>
              </w:rPr>
              <w:t>Comment</w:t>
            </w:r>
            <w:proofErr w:type="spellEnd"/>
            <w:r w:rsidRPr="00EA36AA">
              <w:rPr>
                <w:rFonts w:ascii="Apercu Pro" w:hAnsi="Apercu Pro" w:cs="Calibri"/>
                <w:color w:val="000000"/>
                <w:sz w:val="22"/>
                <w:szCs w:val="22"/>
                <w:lang w:val="fi-FI"/>
              </w:rPr>
              <w:t xml:space="preserve"> ID </w:t>
            </w:r>
          </w:p>
        </w:tc>
        <w:tc>
          <w:tcPr>
            <w:tcW w:w="75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85EAC58" w14:textId="69543749" w:rsidR="00EA36AA" w:rsidRPr="00EA36AA" w:rsidRDefault="00EA36AA" w:rsidP="00EA36AA">
            <w:pPr>
              <w:rPr>
                <w:rFonts w:ascii="Apercu Pro" w:hAnsi="Apercu Pro" w:cs="Calibri"/>
                <w:color w:val="000000"/>
                <w:sz w:val="22"/>
                <w:szCs w:val="22"/>
              </w:rPr>
            </w:pPr>
            <w:r w:rsidRPr="00EA36AA">
              <w:rPr>
                <w:rFonts w:ascii="Apercu Pro" w:hAnsi="Apercu Pro" w:cs="Calibri"/>
                <w:color w:val="000000"/>
                <w:sz w:val="22"/>
                <w:szCs w:val="22"/>
              </w:rPr>
              <w:t>#</w:t>
            </w:r>
            <w:r w:rsidR="00895E3E">
              <w:rPr>
                <w:rFonts w:ascii="Apercu Pro" w:hAnsi="Apercu Pro" w:cs="Calibri"/>
                <w:color w:val="000000"/>
                <w:sz w:val="22"/>
                <w:szCs w:val="22"/>
              </w:rPr>
              <w:t>5</w:t>
            </w:r>
          </w:p>
        </w:tc>
      </w:tr>
      <w:tr w:rsidR="00EA36AA" w:rsidRPr="00EA36AA" w14:paraId="275CCFDF" w14:textId="77777777" w:rsidTr="00EA36AA">
        <w:tc>
          <w:tcPr>
            <w:tcW w:w="229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E02D3F4" w14:textId="77777777" w:rsidR="00EA36AA" w:rsidRPr="00EA36AA" w:rsidRDefault="00EA36AA" w:rsidP="00EA36AA">
            <w:pPr>
              <w:rPr>
                <w:rFonts w:ascii="Apercu Pro" w:hAnsi="Apercu Pro" w:cs="Calibri"/>
                <w:color w:val="000000"/>
                <w:sz w:val="22"/>
                <w:szCs w:val="22"/>
                <w:lang w:val="fi-FI"/>
              </w:rPr>
            </w:pPr>
            <w:proofErr w:type="spellStart"/>
            <w:r w:rsidRPr="00EA36AA">
              <w:rPr>
                <w:rFonts w:ascii="Apercu Pro" w:hAnsi="Apercu Pro" w:cs="Calibri"/>
                <w:color w:val="000000"/>
                <w:sz w:val="22"/>
                <w:szCs w:val="22"/>
                <w:lang w:val="fi-FI"/>
              </w:rPr>
              <w:t>Section</w:t>
            </w:r>
            <w:proofErr w:type="spellEnd"/>
            <w:r w:rsidRPr="00EA36AA">
              <w:rPr>
                <w:rFonts w:ascii="Apercu Pro" w:hAnsi="Apercu Pro" w:cs="Calibri"/>
                <w:color w:val="000000"/>
                <w:sz w:val="22"/>
                <w:szCs w:val="22"/>
                <w:lang w:val="fi-FI"/>
              </w:rPr>
              <w:t xml:space="preserve"> </w:t>
            </w:r>
          </w:p>
        </w:tc>
        <w:tc>
          <w:tcPr>
            <w:tcW w:w="75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D8A2291" w14:textId="77777777" w:rsidR="00EA36AA" w:rsidRPr="00EA36AA" w:rsidRDefault="00EA36AA" w:rsidP="00EA36AA">
            <w:pPr>
              <w:rPr>
                <w:rFonts w:ascii="Apercu Pro" w:hAnsi="Apercu Pro" w:cs="Calibri"/>
                <w:color w:val="000000"/>
                <w:sz w:val="22"/>
                <w:szCs w:val="22"/>
                <w:lang w:val="da-DK"/>
              </w:rPr>
            </w:pPr>
            <w:r w:rsidRPr="00EA36AA">
              <w:rPr>
                <w:rFonts w:ascii="Apercu Pro" w:hAnsi="Apercu Pro" w:cs="Calibri"/>
                <w:color w:val="000000"/>
                <w:sz w:val="22"/>
                <w:szCs w:val="22"/>
                <w:lang w:val="da-DK"/>
              </w:rPr>
              <w:t xml:space="preserve">3.3.2 Financial </w:t>
            </w:r>
            <w:proofErr w:type="spellStart"/>
            <w:r w:rsidRPr="00EA36AA">
              <w:rPr>
                <w:rFonts w:ascii="Apercu Pro" w:hAnsi="Apercu Pro" w:cs="Calibri"/>
                <w:color w:val="000000"/>
                <w:sz w:val="22"/>
                <w:szCs w:val="22"/>
                <w:lang w:val="da-DK"/>
              </w:rPr>
              <w:t>materiality</w:t>
            </w:r>
            <w:proofErr w:type="spellEnd"/>
            <w:r w:rsidRPr="00EA36AA">
              <w:rPr>
                <w:rFonts w:ascii="Apercu Pro" w:hAnsi="Apercu Pro" w:cs="Calibri"/>
                <w:color w:val="000000"/>
                <w:sz w:val="22"/>
                <w:szCs w:val="22"/>
                <w:lang w:val="da-DK"/>
              </w:rPr>
              <w:t xml:space="preserve"> </w:t>
            </w:r>
            <w:proofErr w:type="spellStart"/>
            <w:r w:rsidRPr="00EA36AA">
              <w:rPr>
                <w:rFonts w:ascii="Apercu Pro" w:hAnsi="Apercu Pro" w:cs="Calibri"/>
                <w:color w:val="000000"/>
                <w:sz w:val="22"/>
                <w:szCs w:val="22"/>
                <w:lang w:val="da-DK"/>
              </w:rPr>
              <w:t>assessment</w:t>
            </w:r>
            <w:proofErr w:type="spellEnd"/>
          </w:p>
        </w:tc>
      </w:tr>
      <w:tr w:rsidR="00EA36AA" w:rsidRPr="00EA36AA" w14:paraId="3734E13F" w14:textId="77777777" w:rsidTr="00EA36AA">
        <w:tc>
          <w:tcPr>
            <w:tcW w:w="229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E9F6485" w14:textId="77777777" w:rsidR="00EA36AA" w:rsidRPr="00EA36AA" w:rsidRDefault="00EA36AA" w:rsidP="00EA36AA">
            <w:pPr>
              <w:rPr>
                <w:rFonts w:ascii="Apercu Pro" w:hAnsi="Apercu Pro" w:cs="Calibri"/>
                <w:color w:val="000000"/>
                <w:sz w:val="22"/>
                <w:szCs w:val="22"/>
                <w:lang w:val="fi-FI"/>
              </w:rPr>
            </w:pPr>
            <w:proofErr w:type="spellStart"/>
            <w:r w:rsidRPr="00EA36AA">
              <w:rPr>
                <w:rFonts w:ascii="Apercu Pro" w:hAnsi="Apercu Pro" w:cs="Calibri"/>
                <w:color w:val="000000"/>
                <w:sz w:val="22"/>
                <w:szCs w:val="22"/>
                <w:lang w:val="fi-FI"/>
              </w:rPr>
              <w:t>Specific</w:t>
            </w:r>
            <w:proofErr w:type="spellEnd"/>
            <w:r w:rsidRPr="00EA36AA">
              <w:rPr>
                <w:rFonts w:ascii="Apercu Pro" w:hAnsi="Apercu Pro" w:cs="Calibri"/>
                <w:color w:val="000000"/>
                <w:sz w:val="22"/>
                <w:szCs w:val="22"/>
                <w:lang w:val="fi-FI"/>
              </w:rPr>
              <w:t xml:space="preserve"> </w:t>
            </w:r>
            <w:proofErr w:type="spellStart"/>
            <w:r w:rsidRPr="00EA36AA">
              <w:rPr>
                <w:rFonts w:ascii="Apercu Pro" w:hAnsi="Apercu Pro" w:cs="Calibri"/>
                <w:color w:val="000000"/>
                <w:sz w:val="22"/>
                <w:szCs w:val="22"/>
                <w:lang w:val="fi-FI"/>
              </w:rPr>
              <w:t>paragraph</w:t>
            </w:r>
            <w:proofErr w:type="spellEnd"/>
            <w:r w:rsidRPr="00EA36AA">
              <w:rPr>
                <w:rFonts w:ascii="Apercu Pro" w:hAnsi="Apercu Pro" w:cs="Calibri"/>
                <w:color w:val="000000"/>
                <w:sz w:val="22"/>
                <w:szCs w:val="22"/>
                <w:lang w:val="fi-FI"/>
              </w:rPr>
              <w:t>/</w:t>
            </w:r>
            <w:proofErr w:type="spellStart"/>
            <w:r w:rsidRPr="00EA36AA">
              <w:rPr>
                <w:rFonts w:ascii="Apercu Pro" w:hAnsi="Apercu Pro" w:cs="Calibri"/>
                <w:color w:val="000000"/>
                <w:sz w:val="22"/>
                <w:szCs w:val="22"/>
                <w:lang w:val="fi-FI"/>
              </w:rPr>
              <w:t>sentence</w:t>
            </w:r>
            <w:proofErr w:type="spellEnd"/>
            <w:r w:rsidRPr="00EA36AA">
              <w:rPr>
                <w:rFonts w:ascii="Apercu Pro" w:hAnsi="Apercu Pro" w:cs="Calibri"/>
                <w:color w:val="000000"/>
                <w:sz w:val="22"/>
                <w:szCs w:val="22"/>
                <w:lang w:val="fi-FI"/>
              </w:rPr>
              <w:t xml:space="preserve"> </w:t>
            </w:r>
          </w:p>
        </w:tc>
        <w:tc>
          <w:tcPr>
            <w:tcW w:w="76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3E0193C" w14:textId="77777777" w:rsidR="00EA36AA" w:rsidRPr="00EA36AA" w:rsidRDefault="00EA36AA" w:rsidP="00EA36AA">
            <w:pPr>
              <w:rPr>
                <w:rFonts w:ascii="Apercu Pro" w:hAnsi="Apercu Pro" w:cs="Calibri"/>
                <w:color w:val="000000"/>
                <w:sz w:val="22"/>
                <w:szCs w:val="22"/>
              </w:rPr>
            </w:pPr>
            <w:r w:rsidRPr="00EA36AA">
              <w:rPr>
                <w:rFonts w:ascii="Apercu Pro" w:hAnsi="Apercu Pro" w:cs="Calibri"/>
                <w:color w:val="000000"/>
                <w:sz w:val="22"/>
                <w:szCs w:val="22"/>
              </w:rPr>
              <w:t xml:space="preserve">§88: </w:t>
            </w:r>
            <w:r w:rsidRPr="00EA36AA">
              <w:rPr>
                <w:rFonts w:ascii="Apercu Pro" w:hAnsi="Apercu Pro" w:cs="Calibri"/>
                <w:i/>
                <w:iCs/>
                <w:color w:val="000000"/>
                <w:sz w:val="22"/>
                <w:szCs w:val="22"/>
              </w:rPr>
              <w:t xml:space="preserve">"Sustainability risks and opportunities are assessed based on their likelihood of occurrence and the potential magnitude of their financial effects in the short-, medium-, </w:t>
            </w:r>
            <w:r w:rsidRPr="00EA36AA">
              <w:rPr>
                <w:rFonts w:ascii="Apercu Pro" w:hAnsi="Apercu Pro" w:cs="Calibri"/>
                <w:i/>
                <w:iCs/>
                <w:color w:val="000000"/>
                <w:sz w:val="22"/>
                <w:szCs w:val="22"/>
                <w:u w:val="single"/>
              </w:rPr>
              <w:t>and</w:t>
            </w:r>
            <w:r w:rsidRPr="00EA36AA">
              <w:rPr>
                <w:rFonts w:ascii="Apercu Pro" w:hAnsi="Apercu Pro" w:cs="Calibri"/>
                <w:i/>
                <w:iCs/>
                <w:color w:val="000000"/>
                <w:sz w:val="22"/>
                <w:szCs w:val="22"/>
              </w:rPr>
              <w:t xml:space="preserve"> long-term."</w:t>
            </w:r>
          </w:p>
        </w:tc>
      </w:tr>
      <w:tr w:rsidR="00EA36AA" w:rsidRPr="00EA36AA" w14:paraId="7C1E93F6" w14:textId="77777777" w:rsidTr="00EA36AA">
        <w:tc>
          <w:tcPr>
            <w:tcW w:w="229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2B20E8C" w14:textId="77777777" w:rsidR="00EA36AA" w:rsidRPr="00EA36AA" w:rsidRDefault="00EA36AA" w:rsidP="00EA36AA">
            <w:pPr>
              <w:rPr>
                <w:rFonts w:ascii="Apercu Pro" w:hAnsi="Apercu Pro" w:cs="Calibri"/>
                <w:color w:val="000000"/>
                <w:sz w:val="22"/>
                <w:szCs w:val="22"/>
                <w:lang w:val="fi-FI"/>
              </w:rPr>
            </w:pPr>
            <w:proofErr w:type="spellStart"/>
            <w:r w:rsidRPr="00EA36AA">
              <w:rPr>
                <w:rFonts w:ascii="Apercu Pro" w:hAnsi="Apercu Pro" w:cs="Calibri"/>
                <w:color w:val="000000"/>
                <w:sz w:val="22"/>
                <w:szCs w:val="22"/>
                <w:lang w:val="fi-FI"/>
              </w:rPr>
              <w:t>Comment</w:t>
            </w:r>
            <w:proofErr w:type="spellEnd"/>
          </w:p>
        </w:tc>
        <w:tc>
          <w:tcPr>
            <w:tcW w:w="76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3E4D07A" w14:textId="77777777" w:rsidR="00EA36AA" w:rsidRPr="00EA36AA" w:rsidRDefault="00EA36AA" w:rsidP="00EA36AA">
            <w:pPr>
              <w:rPr>
                <w:rFonts w:ascii="Apercu Pro" w:hAnsi="Apercu Pro" w:cs="Calibri"/>
                <w:color w:val="000000"/>
                <w:sz w:val="22"/>
                <w:szCs w:val="22"/>
              </w:rPr>
            </w:pPr>
            <w:r w:rsidRPr="00EA36AA">
              <w:rPr>
                <w:rFonts w:ascii="Apercu Pro" w:hAnsi="Apercu Pro" w:cs="Calibri"/>
                <w:color w:val="000000"/>
                <w:sz w:val="22"/>
                <w:szCs w:val="22"/>
              </w:rPr>
              <w:t xml:space="preserve">The </w:t>
            </w:r>
            <w:r w:rsidRPr="00EA36AA">
              <w:rPr>
                <w:rFonts w:ascii="Apercu Pro" w:hAnsi="Apercu Pro" w:cs="Calibri"/>
                <w:b/>
                <w:bCs/>
                <w:color w:val="000000"/>
                <w:sz w:val="22"/>
                <w:szCs w:val="22"/>
              </w:rPr>
              <w:t>wording of this sentence is slightly misleading</w:t>
            </w:r>
            <w:r w:rsidRPr="00EA36AA">
              <w:rPr>
                <w:rFonts w:ascii="Apercu Pro" w:hAnsi="Apercu Pro" w:cs="Calibri"/>
                <w:color w:val="000000"/>
                <w:sz w:val="22"/>
                <w:szCs w:val="22"/>
              </w:rPr>
              <w:t xml:space="preserve">, as it implies that the likelihood and potential magnitude needs to be evaluated three separate times; once for each of the three time horizons. </w:t>
            </w:r>
          </w:p>
        </w:tc>
      </w:tr>
    </w:tbl>
    <w:p w14:paraId="0ED2B035" w14:textId="0CA0A710" w:rsidR="003C7105" w:rsidRPr="00B83116" w:rsidRDefault="00EA36AA" w:rsidP="00EA36AA">
      <w:pPr>
        <w:rPr>
          <w:rFonts w:ascii="Cambria" w:hAnsi="Cambria" w:cs="Cambria"/>
          <w:color w:val="000000"/>
          <w:sz w:val="22"/>
          <w:szCs w:val="22"/>
          <w:lang w:val="en-GB"/>
        </w:rPr>
      </w:pPr>
      <w:r w:rsidRPr="00EA36AA">
        <w:rPr>
          <w:rFonts w:ascii="Cambria" w:hAnsi="Cambria" w:cs="Cambria"/>
          <w:color w:val="000000"/>
          <w:sz w:val="22"/>
          <w:szCs w:val="22"/>
          <w:lang w:val="en-GB"/>
        </w:rPr>
        <w:t> </w:t>
      </w:r>
    </w:p>
    <w:p w14:paraId="7F73F196" w14:textId="77777777" w:rsidR="003C7105" w:rsidRPr="004E5C2D" w:rsidRDefault="003C7105" w:rsidP="00EA36AA">
      <w:pPr>
        <w:rPr>
          <w:rFonts w:ascii="Cambria" w:hAnsi="Cambria" w:cs="Cambria"/>
          <w:color w:val="000000"/>
          <w:sz w:val="22"/>
          <w:szCs w:val="22"/>
          <w:lang w:val="en-GB"/>
        </w:rPr>
      </w:pPr>
    </w:p>
    <w:p w14:paraId="17A74C6C" w14:textId="77777777" w:rsidR="00EA36AA" w:rsidRPr="00EA36AA" w:rsidRDefault="00EA36AA" w:rsidP="00EA36AA">
      <w:pPr>
        <w:rPr>
          <w:rFonts w:ascii="Apercu Pro" w:hAnsi="Apercu Pro" w:cs="Calibri"/>
          <w:color w:val="000000"/>
          <w:sz w:val="26"/>
          <w:szCs w:val="26"/>
          <w:lang w:val="en-GB"/>
        </w:rPr>
      </w:pPr>
      <w:r w:rsidRPr="00EA36AA">
        <w:rPr>
          <w:rFonts w:ascii="Apercu Pro" w:hAnsi="Apercu Pro" w:cs="Calibri"/>
          <w:b/>
          <w:bCs/>
          <w:color w:val="000000"/>
          <w:sz w:val="26"/>
          <w:szCs w:val="26"/>
          <w:lang w:val="en-GB"/>
        </w:rPr>
        <w:t>Chapter 4: How to leverage other sources?</w:t>
      </w:r>
    </w:p>
    <w:p w14:paraId="082B8888" w14:textId="77777777" w:rsidR="00EA36AA" w:rsidRPr="00510099" w:rsidRDefault="00EA36AA" w:rsidP="00EA36AA">
      <w:pPr>
        <w:rPr>
          <w:rFonts w:ascii="Apercu Pro" w:hAnsi="Apercu Pro" w:cs="Calibri"/>
          <w:color w:val="000000"/>
          <w:sz w:val="26"/>
          <w:szCs w:val="26"/>
        </w:rPr>
      </w:pPr>
      <w:r w:rsidRPr="00510099">
        <w:rPr>
          <w:rFonts w:ascii="Cambria" w:hAnsi="Cambria" w:cs="Cambria"/>
          <w:color w:val="000000"/>
          <w:sz w:val="26"/>
          <w:szCs w:val="26"/>
        </w:rPr>
        <w:t> </w:t>
      </w:r>
    </w:p>
    <w:p w14:paraId="09216CDA" w14:textId="77777777" w:rsidR="00EA36AA" w:rsidRPr="00EA36AA" w:rsidRDefault="00EA36AA" w:rsidP="00EA36AA">
      <w:pPr>
        <w:rPr>
          <w:rFonts w:ascii="Apercu Pro" w:hAnsi="Apercu Pro" w:cs="Calibri"/>
          <w:color w:val="000000"/>
          <w:sz w:val="26"/>
          <w:szCs w:val="26"/>
          <w:lang w:val="en-GB"/>
        </w:rPr>
      </w:pPr>
      <w:r w:rsidRPr="00EA36AA">
        <w:rPr>
          <w:rFonts w:ascii="Apercu Pro" w:hAnsi="Apercu Pro" w:cs="Calibri"/>
          <w:b/>
          <w:bCs/>
          <w:color w:val="000000"/>
          <w:sz w:val="26"/>
          <w:szCs w:val="26"/>
          <w:highlight w:val="yellow"/>
          <w:lang w:val="en-GB"/>
        </w:rPr>
        <w:t>Chapter 5.1: FAQs on impact materiality</w:t>
      </w:r>
    </w:p>
    <w:p w14:paraId="62599773" w14:textId="77777777" w:rsidR="00EA36AA" w:rsidRPr="00EA36AA" w:rsidRDefault="00EA36AA" w:rsidP="00EA36AA">
      <w:pPr>
        <w:rPr>
          <w:rFonts w:ascii="Apercu Pro" w:hAnsi="Apercu Pro" w:cs="Calibri"/>
          <w:color w:val="000000"/>
          <w:sz w:val="26"/>
          <w:szCs w:val="26"/>
          <w:lang w:val="en-GB"/>
        </w:rPr>
      </w:pPr>
      <w:r w:rsidRPr="00EA36AA">
        <w:rPr>
          <w:rFonts w:ascii="Cambria" w:hAnsi="Cambria" w:cs="Cambria"/>
          <w:color w:val="000000"/>
          <w:sz w:val="26"/>
          <w:szCs w:val="26"/>
          <w:lang w:val="en-GB"/>
        </w:rPr>
        <w:t> </w:t>
      </w:r>
    </w:p>
    <w:tbl>
      <w:tblPr>
        <w:tblW w:w="0" w:type="auto"/>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2247"/>
        <w:gridCol w:w="6759"/>
      </w:tblGrid>
      <w:tr w:rsidR="00EA36AA" w:rsidRPr="00EA36AA" w14:paraId="40B6283E" w14:textId="77777777" w:rsidTr="00EA36AA">
        <w:tc>
          <w:tcPr>
            <w:tcW w:w="229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213EFB8" w14:textId="77777777" w:rsidR="00EA36AA" w:rsidRPr="00EA36AA" w:rsidRDefault="00EA36AA" w:rsidP="00EA36AA">
            <w:pPr>
              <w:rPr>
                <w:rFonts w:ascii="Apercu Pro" w:hAnsi="Apercu Pro" w:cs="Calibri"/>
                <w:color w:val="000000"/>
                <w:sz w:val="22"/>
                <w:szCs w:val="22"/>
                <w:lang w:val="fi-FI"/>
              </w:rPr>
            </w:pPr>
            <w:proofErr w:type="spellStart"/>
            <w:r w:rsidRPr="00EA36AA">
              <w:rPr>
                <w:rFonts w:ascii="Apercu Pro" w:hAnsi="Apercu Pro" w:cs="Calibri"/>
                <w:color w:val="000000"/>
                <w:sz w:val="22"/>
                <w:szCs w:val="22"/>
                <w:lang w:val="fi-FI"/>
              </w:rPr>
              <w:t>Comment</w:t>
            </w:r>
            <w:proofErr w:type="spellEnd"/>
            <w:r w:rsidRPr="00EA36AA">
              <w:rPr>
                <w:rFonts w:ascii="Apercu Pro" w:hAnsi="Apercu Pro" w:cs="Calibri"/>
                <w:color w:val="000000"/>
                <w:sz w:val="22"/>
                <w:szCs w:val="22"/>
                <w:lang w:val="fi-FI"/>
              </w:rPr>
              <w:t xml:space="preserve"> ID </w:t>
            </w:r>
          </w:p>
        </w:tc>
        <w:tc>
          <w:tcPr>
            <w:tcW w:w="75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1E0309F" w14:textId="693AA99E" w:rsidR="00EA36AA" w:rsidRPr="00EA36AA" w:rsidRDefault="00EA36AA" w:rsidP="00EA36AA">
            <w:pPr>
              <w:rPr>
                <w:rFonts w:ascii="Apercu Pro" w:hAnsi="Apercu Pro" w:cs="Calibri"/>
                <w:color w:val="000000"/>
                <w:sz w:val="22"/>
                <w:szCs w:val="22"/>
              </w:rPr>
            </w:pPr>
            <w:r w:rsidRPr="00EA36AA">
              <w:rPr>
                <w:rFonts w:ascii="Apercu Pro" w:hAnsi="Apercu Pro" w:cs="Calibri"/>
                <w:color w:val="000000"/>
                <w:sz w:val="22"/>
                <w:szCs w:val="22"/>
              </w:rPr>
              <w:t>#</w:t>
            </w:r>
            <w:r w:rsidR="00895E3E">
              <w:rPr>
                <w:rFonts w:ascii="Apercu Pro" w:hAnsi="Apercu Pro" w:cs="Calibri"/>
                <w:color w:val="000000"/>
                <w:sz w:val="22"/>
                <w:szCs w:val="22"/>
              </w:rPr>
              <w:t>6</w:t>
            </w:r>
          </w:p>
        </w:tc>
      </w:tr>
      <w:tr w:rsidR="00EA36AA" w:rsidRPr="00EA36AA" w14:paraId="4165064B" w14:textId="77777777" w:rsidTr="00EA36AA">
        <w:tc>
          <w:tcPr>
            <w:tcW w:w="229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7329C54" w14:textId="77777777" w:rsidR="00EA36AA" w:rsidRPr="00EA36AA" w:rsidRDefault="00EA36AA" w:rsidP="00EA36AA">
            <w:pPr>
              <w:rPr>
                <w:rFonts w:ascii="Apercu Pro" w:hAnsi="Apercu Pro" w:cs="Calibri"/>
                <w:color w:val="000000"/>
                <w:sz w:val="22"/>
                <w:szCs w:val="22"/>
                <w:lang w:val="fi-FI"/>
              </w:rPr>
            </w:pPr>
            <w:proofErr w:type="spellStart"/>
            <w:r w:rsidRPr="00EA36AA">
              <w:rPr>
                <w:rFonts w:ascii="Apercu Pro" w:hAnsi="Apercu Pro" w:cs="Calibri"/>
                <w:color w:val="000000"/>
                <w:sz w:val="22"/>
                <w:szCs w:val="22"/>
                <w:lang w:val="fi-FI"/>
              </w:rPr>
              <w:t>Section</w:t>
            </w:r>
            <w:proofErr w:type="spellEnd"/>
            <w:r w:rsidRPr="00EA36AA">
              <w:rPr>
                <w:rFonts w:ascii="Apercu Pro" w:hAnsi="Apercu Pro" w:cs="Calibri"/>
                <w:color w:val="000000"/>
                <w:sz w:val="22"/>
                <w:szCs w:val="22"/>
                <w:lang w:val="fi-FI"/>
              </w:rPr>
              <w:t xml:space="preserve"> </w:t>
            </w:r>
          </w:p>
        </w:tc>
        <w:tc>
          <w:tcPr>
            <w:tcW w:w="75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BA41922" w14:textId="77777777" w:rsidR="00EA36AA" w:rsidRPr="00CC1A87" w:rsidRDefault="00EA36AA" w:rsidP="00EA36AA">
            <w:pPr>
              <w:rPr>
                <w:rFonts w:ascii="Apercu Pro" w:hAnsi="Apercu Pro" w:cs="Calibri"/>
                <w:color w:val="000000"/>
                <w:sz w:val="22"/>
                <w:szCs w:val="22"/>
              </w:rPr>
            </w:pPr>
            <w:r w:rsidRPr="00CC1A87">
              <w:rPr>
                <w:rFonts w:ascii="Apercu Pro" w:hAnsi="Apercu Pro" w:cs="Calibri"/>
                <w:color w:val="000000"/>
                <w:sz w:val="22"/>
                <w:szCs w:val="22"/>
              </w:rPr>
              <w:t>FAQ 2: What is meant by the undertaking being “connected” with an impact?</w:t>
            </w:r>
          </w:p>
        </w:tc>
      </w:tr>
      <w:tr w:rsidR="00EA36AA" w:rsidRPr="00EA36AA" w14:paraId="1C93E520" w14:textId="77777777" w:rsidTr="00EA36AA">
        <w:tc>
          <w:tcPr>
            <w:tcW w:w="229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BAF3606" w14:textId="77777777" w:rsidR="00EA36AA" w:rsidRPr="00EA36AA" w:rsidRDefault="00EA36AA" w:rsidP="00EA36AA">
            <w:pPr>
              <w:rPr>
                <w:rFonts w:ascii="Apercu Pro" w:hAnsi="Apercu Pro" w:cs="Calibri"/>
                <w:color w:val="000000"/>
                <w:sz w:val="22"/>
                <w:szCs w:val="22"/>
                <w:lang w:val="fi-FI"/>
              </w:rPr>
            </w:pPr>
            <w:proofErr w:type="spellStart"/>
            <w:r w:rsidRPr="00EA36AA">
              <w:rPr>
                <w:rFonts w:ascii="Apercu Pro" w:hAnsi="Apercu Pro" w:cs="Calibri"/>
                <w:color w:val="000000"/>
                <w:sz w:val="22"/>
                <w:szCs w:val="22"/>
                <w:lang w:val="fi-FI"/>
              </w:rPr>
              <w:t>Specific</w:t>
            </w:r>
            <w:proofErr w:type="spellEnd"/>
            <w:r w:rsidRPr="00EA36AA">
              <w:rPr>
                <w:rFonts w:ascii="Apercu Pro" w:hAnsi="Apercu Pro" w:cs="Calibri"/>
                <w:color w:val="000000"/>
                <w:sz w:val="22"/>
                <w:szCs w:val="22"/>
                <w:lang w:val="fi-FI"/>
              </w:rPr>
              <w:t xml:space="preserve"> </w:t>
            </w:r>
            <w:proofErr w:type="spellStart"/>
            <w:r w:rsidRPr="00EA36AA">
              <w:rPr>
                <w:rFonts w:ascii="Apercu Pro" w:hAnsi="Apercu Pro" w:cs="Calibri"/>
                <w:color w:val="000000"/>
                <w:sz w:val="22"/>
                <w:szCs w:val="22"/>
                <w:lang w:val="fi-FI"/>
              </w:rPr>
              <w:t>paragraph</w:t>
            </w:r>
            <w:proofErr w:type="spellEnd"/>
            <w:r w:rsidRPr="00EA36AA">
              <w:rPr>
                <w:rFonts w:ascii="Apercu Pro" w:hAnsi="Apercu Pro" w:cs="Calibri"/>
                <w:color w:val="000000"/>
                <w:sz w:val="22"/>
                <w:szCs w:val="22"/>
                <w:lang w:val="fi-FI"/>
              </w:rPr>
              <w:t>/</w:t>
            </w:r>
            <w:proofErr w:type="spellStart"/>
            <w:r w:rsidRPr="00EA36AA">
              <w:rPr>
                <w:rFonts w:ascii="Apercu Pro" w:hAnsi="Apercu Pro" w:cs="Calibri"/>
                <w:color w:val="000000"/>
                <w:sz w:val="22"/>
                <w:szCs w:val="22"/>
                <w:lang w:val="fi-FI"/>
              </w:rPr>
              <w:t>sentence</w:t>
            </w:r>
            <w:proofErr w:type="spellEnd"/>
            <w:r w:rsidRPr="00EA36AA">
              <w:rPr>
                <w:rFonts w:ascii="Apercu Pro" w:hAnsi="Apercu Pro" w:cs="Calibri"/>
                <w:color w:val="000000"/>
                <w:sz w:val="22"/>
                <w:szCs w:val="22"/>
                <w:lang w:val="fi-FI"/>
              </w:rPr>
              <w:t xml:space="preserve"> </w:t>
            </w:r>
          </w:p>
        </w:tc>
        <w:tc>
          <w:tcPr>
            <w:tcW w:w="75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BB868A8" w14:textId="77777777" w:rsidR="00EA36AA" w:rsidRPr="00EA36AA" w:rsidRDefault="00EA36AA" w:rsidP="00EA36AA">
            <w:pPr>
              <w:rPr>
                <w:rFonts w:ascii="Apercu Pro" w:hAnsi="Apercu Pro" w:cs="Calibri"/>
                <w:color w:val="000000"/>
                <w:sz w:val="22"/>
                <w:szCs w:val="22"/>
              </w:rPr>
            </w:pPr>
            <w:r w:rsidRPr="00EA36AA">
              <w:rPr>
                <w:rFonts w:ascii="Apercu Pro" w:hAnsi="Apercu Pro" w:cs="Calibri"/>
                <w:color w:val="000000"/>
                <w:sz w:val="22"/>
                <w:szCs w:val="22"/>
              </w:rPr>
              <w:t xml:space="preserve">§149: </w:t>
            </w:r>
            <w:r w:rsidRPr="00EA36AA">
              <w:rPr>
                <w:rFonts w:ascii="Apercu Pro" w:hAnsi="Apercu Pro" w:cs="Calibri"/>
                <w:i/>
                <w:iCs/>
                <w:color w:val="000000"/>
                <w:sz w:val="22"/>
                <w:szCs w:val="22"/>
              </w:rPr>
              <w:t>"The type of involvement (i.e. directly caused, contributed to or directly linked) is important given that it could lead to a different assessment or categorisation of the negative impact."</w:t>
            </w:r>
          </w:p>
        </w:tc>
      </w:tr>
      <w:tr w:rsidR="00EA36AA" w:rsidRPr="00EA36AA" w14:paraId="28048A2E" w14:textId="77777777" w:rsidTr="00EA36AA">
        <w:tc>
          <w:tcPr>
            <w:tcW w:w="229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0C9CC45" w14:textId="77777777" w:rsidR="00EA36AA" w:rsidRPr="00EA36AA" w:rsidRDefault="00EA36AA" w:rsidP="00EA36AA">
            <w:pPr>
              <w:rPr>
                <w:rFonts w:ascii="Apercu Pro" w:hAnsi="Apercu Pro" w:cs="Calibri"/>
                <w:color w:val="000000"/>
                <w:sz w:val="22"/>
                <w:szCs w:val="22"/>
                <w:lang w:val="fi-FI"/>
              </w:rPr>
            </w:pPr>
            <w:proofErr w:type="spellStart"/>
            <w:r w:rsidRPr="00EA36AA">
              <w:rPr>
                <w:rFonts w:ascii="Apercu Pro" w:hAnsi="Apercu Pro" w:cs="Calibri"/>
                <w:color w:val="000000"/>
                <w:sz w:val="22"/>
                <w:szCs w:val="22"/>
                <w:lang w:val="fi-FI"/>
              </w:rPr>
              <w:t>Comment</w:t>
            </w:r>
            <w:proofErr w:type="spellEnd"/>
          </w:p>
        </w:tc>
        <w:tc>
          <w:tcPr>
            <w:tcW w:w="76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8AE767F" w14:textId="4EC0F81A" w:rsidR="00EA36AA" w:rsidRPr="00EA36AA" w:rsidRDefault="00EA36AA" w:rsidP="00EA36AA">
            <w:pPr>
              <w:rPr>
                <w:rFonts w:ascii="Apercu Pro" w:hAnsi="Apercu Pro" w:cs="Calibri"/>
                <w:color w:val="000000"/>
                <w:sz w:val="22"/>
                <w:szCs w:val="22"/>
              </w:rPr>
            </w:pPr>
            <w:r w:rsidRPr="004E5C2D">
              <w:rPr>
                <w:rFonts w:ascii="Apercu Pro" w:hAnsi="Apercu Pro" w:cs="Calibri"/>
                <w:color w:val="000000"/>
                <w:sz w:val="22"/>
                <w:szCs w:val="22"/>
              </w:rPr>
              <w:t>The guidance</w:t>
            </w:r>
            <w:r w:rsidRPr="004E5C2D">
              <w:rPr>
                <w:rFonts w:ascii="Apercu Pro" w:hAnsi="Apercu Pro" w:cs="Calibri"/>
                <w:b/>
                <w:bCs/>
                <w:color w:val="000000"/>
                <w:sz w:val="22"/>
                <w:szCs w:val="22"/>
              </w:rPr>
              <w:t xml:space="preserve"> lacks clarification</w:t>
            </w:r>
            <w:r w:rsidRPr="004E5C2D">
              <w:rPr>
                <w:rFonts w:ascii="Apercu Pro" w:hAnsi="Apercu Pro" w:cs="Calibri"/>
                <w:color w:val="000000"/>
                <w:sz w:val="22"/>
                <w:szCs w:val="22"/>
              </w:rPr>
              <w:t xml:space="preserve"> on </w:t>
            </w:r>
            <w:r w:rsidR="00E21C26" w:rsidRPr="00D92769">
              <w:rPr>
                <w:rFonts w:ascii="Apercu Pro" w:hAnsi="Apercu Pro" w:cs="Calibri"/>
                <w:color w:val="000000"/>
                <w:sz w:val="22"/>
                <w:szCs w:val="22"/>
              </w:rPr>
              <w:t>how to integrate this</w:t>
            </w:r>
            <w:r w:rsidRPr="004E5C2D">
              <w:rPr>
                <w:rFonts w:ascii="Apercu Pro" w:hAnsi="Apercu Pro" w:cs="Calibri"/>
                <w:color w:val="000000"/>
                <w:sz w:val="22"/>
                <w:szCs w:val="22"/>
              </w:rPr>
              <w:t xml:space="preserve"> aspect</w:t>
            </w:r>
            <w:r w:rsidR="00E21C26" w:rsidRPr="00D92769">
              <w:rPr>
                <w:rFonts w:ascii="Apercu Pro" w:hAnsi="Apercu Pro" w:cs="Calibri"/>
                <w:color w:val="000000"/>
                <w:sz w:val="22"/>
                <w:szCs w:val="22"/>
              </w:rPr>
              <w:t xml:space="preserve"> into the scoring</w:t>
            </w:r>
            <w:r w:rsidRPr="004E5C2D">
              <w:rPr>
                <w:rFonts w:ascii="Apercu Pro" w:hAnsi="Apercu Pro" w:cs="Calibri"/>
                <w:color w:val="000000"/>
                <w:sz w:val="22"/>
                <w:szCs w:val="22"/>
              </w:rPr>
              <w:t>. Does</w:t>
            </w:r>
            <w:r w:rsidRPr="00EA36AA">
              <w:rPr>
                <w:rFonts w:ascii="Apercu Pro" w:hAnsi="Apercu Pro" w:cs="Calibri"/>
                <w:color w:val="000000"/>
                <w:sz w:val="22"/>
                <w:szCs w:val="22"/>
              </w:rPr>
              <w:t xml:space="preserve"> it </w:t>
            </w:r>
            <w:r w:rsidRPr="00EA36AA">
              <w:rPr>
                <w:rFonts w:ascii="Apercu Pro" w:hAnsi="Apercu Pro" w:cs="Calibri"/>
                <w:b/>
                <w:bCs/>
                <w:color w:val="000000"/>
                <w:sz w:val="22"/>
                <w:szCs w:val="22"/>
              </w:rPr>
              <w:t>imply, that if an undertaking "directly causes" an impact, it could be assigned a higher score (thereby ranking "more material") than if the undertaking was only "directly linked" with the very same impact?</w:t>
            </w:r>
            <w:r w:rsidRPr="00EA36AA">
              <w:rPr>
                <w:rFonts w:ascii="Apercu Pro" w:hAnsi="Apercu Pro" w:cs="Calibri"/>
                <w:color w:val="000000"/>
                <w:sz w:val="22"/>
                <w:szCs w:val="22"/>
              </w:rPr>
              <w:t xml:space="preserve"> If so, does this not </w:t>
            </w:r>
            <w:r w:rsidRPr="00EA36AA">
              <w:rPr>
                <w:rFonts w:ascii="Apercu Pro" w:hAnsi="Apercu Pro" w:cs="Calibri"/>
                <w:b/>
                <w:bCs/>
                <w:color w:val="000000"/>
                <w:sz w:val="22"/>
                <w:szCs w:val="22"/>
              </w:rPr>
              <w:t>contradict the statements on leverage</w:t>
            </w:r>
            <w:r w:rsidRPr="00EA36AA">
              <w:rPr>
                <w:rFonts w:ascii="Apercu Pro" w:hAnsi="Apercu Pro" w:cs="Calibri"/>
                <w:color w:val="000000"/>
                <w:sz w:val="22"/>
                <w:szCs w:val="22"/>
              </w:rPr>
              <w:t xml:space="preserve"> within the Value Chain Implementation Guidance (see VC IG §29-31: "</w:t>
            </w:r>
            <w:r w:rsidRPr="00EA36AA">
              <w:rPr>
                <w:rFonts w:ascii="Apercu Pro" w:hAnsi="Apercu Pro" w:cs="Calibri"/>
                <w:i/>
                <w:iCs/>
                <w:color w:val="000000"/>
                <w:sz w:val="22"/>
                <w:szCs w:val="22"/>
              </w:rPr>
              <w:t>In some cases, an undertaking may have leverage or be able to exert influence over actors in its VC. Examples include where the undertaking is a large supplier or customer and so exert influence on the business relationships to manage its impacts. In other cases, its ability to obtain the necessary VC information as well as its capacity to contribute to or influence the management of IROs arising in the VC, may be limited given the nature or the absence of direct contractual arrangements, the level of control that it exercises on the operations outside the consolidation scope and its buying power. However, leverage does not affect whether IROs that arise in the VC are material or not.")</w:t>
            </w:r>
          </w:p>
        </w:tc>
      </w:tr>
    </w:tbl>
    <w:p w14:paraId="5135C859" w14:textId="77777777" w:rsidR="00EA36AA" w:rsidRPr="00CC1A87" w:rsidRDefault="00EA36AA" w:rsidP="00EA36AA">
      <w:pPr>
        <w:rPr>
          <w:rFonts w:ascii="Apercu Pro" w:hAnsi="Apercu Pro" w:cs="Calibri"/>
          <w:color w:val="000000"/>
          <w:sz w:val="26"/>
          <w:szCs w:val="26"/>
        </w:rPr>
      </w:pPr>
      <w:r w:rsidRPr="00CC1A87">
        <w:rPr>
          <w:rFonts w:ascii="Cambria" w:hAnsi="Cambria" w:cs="Cambria"/>
          <w:color w:val="000000"/>
          <w:sz w:val="26"/>
          <w:szCs w:val="26"/>
        </w:rPr>
        <w:t> </w:t>
      </w:r>
    </w:p>
    <w:p w14:paraId="1753DCAB" w14:textId="77777777" w:rsidR="00EA36AA" w:rsidRPr="00510099" w:rsidRDefault="00EA36AA" w:rsidP="00EA36AA">
      <w:pPr>
        <w:rPr>
          <w:rFonts w:ascii="Apercu Pro" w:hAnsi="Apercu Pro" w:cs="Calibri"/>
          <w:color w:val="000000"/>
          <w:sz w:val="26"/>
          <w:szCs w:val="26"/>
        </w:rPr>
      </w:pPr>
      <w:r w:rsidRPr="00510099">
        <w:rPr>
          <w:rFonts w:ascii="Cambria" w:hAnsi="Cambria" w:cs="Cambria"/>
          <w:color w:val="000000"/>
          <w:sz w:val="26"/>
          <w:szCs w:val="26"/>
        </w:rPr>
        <w:t> </w:t>
      </w:r>
    </w:p>
    <w:p w14:paraId="074559E7" w14:textId="77777777" w:rsidR="00EA36AA" w:rsidRPr="00EA36AA" w:rsidRDefault="00EA36AA" w:rsidP="00EA36AA">
      <w:pPr>
        <w:rPr>
          <w:rFonts w:ascii="Apercu Pro" w:hAnsi="Apercu Pro" w:cs="Calibri"/>
          <w:color w:val="000000"/>
          <w:sz w:val="26"/>
          <w:szCs w:val="26"/>
          <w:lang w:val="en-GB"/>
        </w:rPr>
      </w:pPr>
      <w:r w:rsidRPr="00EA36AA">
        <w:rPr>
          <w:rFonts w:ascii="Apercu Pro" w:hAnsi="Apercu Pro" w:cs="Calibri"/>
          <w:b/>
          <w:bCs/>
          <w:color w:val="000000"/>
          <w:sz w:val="26"/>
          <w:szCs w:val="26"/>
          <w:lang w:val="en-GB"/>
        </w:rPr>
        <w:t>Chapter 5.2: FAQs on financial materiality</w:t>
      </w:r>
    </w:p>
    <w:p w14:paraId="0A9694DD" w14:textId="77777777" w:rsidR="00EA36AA" w:rsidRPr="00510099" w:rsidRDefault="00EA36AA" w:rsidP="00EA36AA">
      <w:pPr>
        <w:rPr>
          <w:rFonts w:ascii="Apercu Pro" w:hAnsi="Apercu Pro" w:cs="Calibri"/>
          <w:color w:val="000000"/>
          <w:sz w:val="26"/>
          <w:szCs w:val="26"/>
        </w:rPr>
      </w:pPr>
      <w:r w:rsidRPr="00510099">
        <w:rPr>
          <w:rFonts w:ascii="Cambria" w:hAnsi="Cambria" w:cs="Cambria"/>
          <w:color w:val="000000"/>
          <w:sz w:val="26"/>
          <w:szCs w:val="26"/>
        </w:rPr>
        <w:t> </w:t>
      </w:r>
    </w:p>
    <w:p w14:paraId="4DD9A0A0" w14:textId="77777777" w:rsidR="00EA36AA" w:rsidRPr="00EA36AA" w:rsidRDefault="00EA36AA" w:rsidP="00EA36AA">
      <w:pPr>
        <w:rPr>
          <w:rFonts w:ascii="Apercu Pro" w:hAnsi="Apercu Pro" w:cs="Calibri"/>
          <w:color w:val="000000"/>
          <w:sz w:val="26"/>
          <w:szCs w:val="26"/>
          <w:lang w:val="en-GB"/>
        </w:rPr>
      </w:pPr>
      <w:r w:rsidRPr="00EA36AA">
        <w:rPr>
          <w:rFonts w:ascii="Apercu Pro" w:hAnsi="Apercu Pro" w:cs="Calibri"/>
          <w:b/>
          <w:bCs/>
          <w:color w:val="000000"/>
          <w:sz w:val="26"/>
          <w:szCs w:val="26"/>
          <w:highlight w:val="yellow"/>
          <w:lang w:val="en-GB"/>
        </w:rPr>
        <w:t>Chapter 5.3: FAQs on the materiality assessment process</w:t>
      </w:r>
    </w:p>
    <w:p w14:paraId="30F3F8C3" w14:textId="77777777" w:rsidR="00EA36AA" w:rsidRPr="00EA36AA" w:rsidRDefault="00EA36AA" w:rsidP="00EA36AA">
      <w:pPr>
        <w:rPr>
          <w:rFonts w:ascii="Apercu Pro" w:hAnsi="Apercu Pro" w:cs="Calibri"/>
          <w:color w:val="000000"/>
          <w:sz w:val="22"/>
          <w:szCs w:val="22"/>
          <w:lang w:val="en-GB"/>
        </w:rPr>
      </w:pPr>
      <w:r w:rsidRPr="00EA36AA">
        <w:rPr>
          <w:rFonts w:ascii="Cambria" w:hAnsi="Cambria" w:cs="Cambria"/>
          <w:color w:val="000000"/>
          <w:sz w:val="22"/>
          <w:szCs w:val="22"/>
          <w:lang w:val="en-GB"/>
        </w:rPr>
        <w:t> </w:t>
      </w:r>
    </w:p>
    <w:tbl>
      <w:tblPr>
        <w:tblW w:w="0" w:type="auto"/>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2252"/>
        <w:gridCol w:w="6754"/>
      </w:tblGrid>
      <w:tr w:rsidR="00EA36AA" w:rsidRPr="00EA36AA" w14:paraId="5D330466" w14:textId="77777777" w:rsidTr="00EA36AA">
        <w:tc>
          <w:tcPr>
            <w:tcW w:w="229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A9B1421" w14:textId="77777777" w:rsidR="00EA36AA" w:rsidRPr="00EA36AA" w:rsidRDefault="00EA36AA" w:rsidP="00EA36AA">
            <w:pPr>
              <w:rPr>
                <w:rFonts w:ascii="Apercu Pro" w:hAnsi="Apercu Pro" w:cs="Calibri"/>
                <w:color w:val="000000"/>
                <w:sz w:val="22"/>
                <w:szCs w:val="22"/>
                <w:lang w:val="fi-FI"/>
              </w:rPr>
            </w:pPr>
            <w:proofErr w:type="spellStart"/>
            <w:r w:rsidRPr="00EA36AA">
              <w:rPr>
                <w:rFonts w:ascii="Apercu Pro" w:hAnsi="Apercu Pro" w:cs="Calibri"/>
                <w:color w:val="000000"/>
                <w:sz w:val="22"/>
                <w:szCs w:val="22"/>
                <w:lang w:val="fi-FI"/>
              </w:rPr>
              <w:t>Comment</w:t>
            </w:r>
            <w:proofErr w:type="spellEnd"/>
            <w:r w:rsidRPr="00EA36AA">
              <w:rPr>
                <w:rFonts w:ascii="Apercu Pro" w:hAnsi="Apercu Pro" w:cs="Calibri"/>
                <w:color w:val="000000"/>
                <w:sz w:val="22"/>
                <w:szCs w:val="22"/>
                <w:lang w:val="fi-FI"/>
              </w:rPr>
              <w:t xml:space="preserve"> ID </w:t>
            </w:r>
          </w:p>
        </w:tc>
        <w:tc>
          <w:tcPr>
            <w:tcW w:w="75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A5FEDCF" w14:textId="6CAAFE9E" w:rsidR="00EA36AA" w:rsidRPr="00EA36AA" w:rsidRDefault="00EA36AA" w:rsidP="00EA36AA">
            <w:pPr>
              <w:rPr>
                <w:rFonts w:ascii="Apercu Pro" w:hAnsi="Apercu Pro" w:cs="Calibri"/>
                <w:color w:val="000000"/>
                <w:sz w:val="22"/>
                <w:szCs w:val="22"/>
              </w:rPr>
            </w:pPr>
            <w:r w:rsidRPr="00EA36AA">
              <w:rPr>
                <w:rFonts w:ascii="Apercu Pro" w:hAnsi="Apercu Pro" w:cs="Calibri"/>
                <w:color w:val="000000"/>
                <w:sz w:val="22"/>
                <w:szCs w:val="22"/>
              </w:rPr>
              <w:t>#</w:t>
            </w:r>
            <w:r w:rsidR="00895E3E">
              <w:rPr>
                <w:rFonts w:ascii="Apercu Pro" w:hAnsi="Apercu Pro" w:cs="Calibri"/>
                <w:color w:val="000000"/>
                <w:sz w:val="22"/>
                <w:szCs w:val="22"/>
              </w:rPr>
              <w:t>7</w:t>
            </w:r>
          </w:p>
        </w:tc>
      </w:tr>
      <w:tr w:rsidR="00EA36AA" w:rsidRPr="00EA36AA" w14:paraId="02619542" w14:textId="77777777" w:rsidTr="00EA36AA">
        <w:tc>
          <w:tcPr>
            <w:tcW w:w="229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93CB3F8" w14:textId="77777777" w:rsidR="00EA36AA" w:rsidRPr="00EA36AA" w:rsidRDefault="00EA36AA" w:rsidP="00EA36AA">
            <w:pPr>
              <w:rPr>
                <w:rFonts w:ascii="Apercu Pro" w:hAnsi="Apercu Pro" w:cs="Calibri"/>
                <w:color w:val="000000"/>
                <w:sz w:val="22"/>
                <w:szCs w:val="22"/>
                <w:lang w:val="fi-FI"/>
              </w:rPr>
            </w:pPr>
            <w:proofErr w:type="spellStart"/>
            <w:r w:rsidRPr="00EA36AA">
              <w:rPr>
                <w:rFonts w:ascii="Apercu Pro" w:hAnsi="Apercu Pro" w:cs="Calibri"/>
                <w:color w:val="000000"/>
                <w:sz w:val="22"/>
                <w:szCs w:val="22"/>
                <w:lang w:val="fi-FI"/>
              </w:rPr>
              <w:t>Section</w:t>
            </w:r>
            <w:proofErr w:type="spellEnd"/>
            <w:r w:rsidRPr="00EA36AA">
              <w:rPr>
                <w:rFonts w:ascii="Apercu Pro" w:hAnsi="Apercu Pro" w:cs="Calibri"/>
                <w:color w:val="000000"/>
                <w:sz w:val="22"/>
                <w:szCs w:val="22"/>
                <w:lang w:val="fi-FI"/>
              </w:rPr>
              <w:t xml:space="preserve"> </w:t>
            </w:r>
          </w:p>
        </w:tc>
        <w:tc>
          <w:tcPr>
            <w:tcW w:w="75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8D0EEAF" w14:textId="77777777" w:rsidR="00EA36AA" w:rsidRPr="00EA36AA" w:rsidRDefault="00EA36AA" w:rsidP="00EA36AA">
            <w:pPr>
              <w:rPr>
                <w:rFonts w:ascii="Apercu Pro" w:hAnsi="Apercu Pro" w:cs="Calibri"/>
                <w:color w:val="000000"/>
                <w:sz w:val="22"/>
                <w:szCs w:val="22"/>
                <w:lang w:val="da-DK"/>
              </w:rPr>
            </w:pPr>
            <w:r w:rsidRPr="00EA36AA">
              <w:rPr>
                <w:rFonts w:ascii="Apercu Pro" w:hAnsi="Apercu Pro" w:cs="Calibri"/>
                <w:color w:val="000000"/>
                <w:sz w:val="22"/>
                <w:szCs w:val="22"/>
                <w:lang w:val="da-DK"/>
              </w:rPr>
              <w:t>FAQ 9</w:t>
            </w:r>
          </w:p>
        </w:tc>
      </w:tr>
      <w:tr w:rsidR="00EA36AA" w:rsidRPr="00EA36AA" w14:paraId="472DBB87" w14:textId="77777777" w:rsidTr="00EA36AA">
        <w:tc>
          <w:tcPr>
            <w:tcW w:w="229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4A7A4D1" w14:textId="77777777" w:rsidR="00EA36AA" w:rsidRPr="00EA36AA" w:rsidRDefault="00EA36AA" w:rsidP="00EA36AA">
            <w:pPr>
              <w:rPr>
                <w:rFonts w:ascii="Apercu Pro" w:hAnsi="Apercu Pro" w:cs="Calibri"/>
                <w:color w:val="000000"/>
                <w:sz w:val="22"/>
                <w:szCs w:val="22"/>
                <w:lang w:val="fi-FI"/>
              </w:rPr>
            </w:pPr>
            <w:proofErr w:type="spellStart"/>
            <w:r w:rsidRPr="00EA36AA">
              <w:rPr>
                <w:rFonts w:ascii="Apercu Pro" w:hAnsi="Apercu Pro" w:cs="Calibri"/>
                <w:color w:val="000000"/>
                <w:sz w:val="22"/>
                <w:szCs w:val="22"/>
                <w:lang w:val="fi-FI"/>
              </w:rPr>
              <w:t>Specific</w:t>
            </w:r>
            <w:proofErr w:type="spellEnd"/>
            <w:r w:rsidRPr="00EA36AA">
              <w:rPr>
                <w:rFonts w:ascii="Apercu Pro" w:hAnsi="Apercu Pro" w:cs="Calibri"/>
                <w:color w:val="000000"/>
                <w:sz w:val="22"/>
                <w:szCs w:val="22"/>
                <w:lang w:val="fi-FI"/>
              </w:rPr>
              <w:t xml:space="preserve"> </w:t>
            </w:r>
            <w:proofErr w:type="spellStart"/>
            <w:r w:rsidRPr="00EA36AA">
              <w:rPr>
                <w:rFonts w:ascii="Apercu Pro" w:hAnsi="Apercu Pro" w:cs="Calibri"/>
                <w:color w:val="000000"/>
                <w:sz w:val="22"/>
                <w:szCs w:val="22"/>
                <w:lang w:val="fi-FI"/>
              </w:rPr>
              <w:t>paragraph</w:t>
            </w:r>
            <w:proofErr w:type="spellEnd"/>
            <w:r w:rsidRPr="00EA36AA">
              <w:rPr>
                <w:rFonts w:ascii="Apercu Pro" w:hAnsi="Apercu Pro" w:cs="Calibri"/>
                <w:color w:val="000000"/>
                <w:sz w:val="22"/>
                <w:szCs w:val="22"/>
                <w:lang w:val="fi-FI"/>
              </w:rPr>
              <w:t>/</w:t>
            </w:r>
            <w:proofErr w:type="spellStart"/>
            <w:r w:rsidRPr="00EA36AA">
              <w:rPr>
                <w:rFonts w:ascii="Apercu Pro" w:hAnsi="Apercu Pro" w:cs="Calibri"/>
                <w:color w:val="000000"/>
                <w:sz w:val="22"/>
                <w:szCs w:val="22"/>
                <w:lang w:val="fi-FI"/>
              </w:rPr>
              <w:t>sentence</w:t>
            </w:r>
            <w:proofErr w:type="spellEnd"/>
            <w:r w:rsidRPr="00EA36AA">
              <w:rPr>
                <w:rFonts w:ascii="Apercu Pro" w:hAnsi="Apercu Pro" w:cs="Calibri"/>
                <w:color w:val="000000"/>
                <w:sz w:val="22"/>
                <w:szCs w:val="22"/>
                <w:lang w:val="fi-FI"/>
              </w:rPr>
              <w:t xml:space="preserve"> </w:t>
            </w:r>
          </w:p>
        </w:tc>
        <w:tc>
          <w:tcPr>
            <w:tcW w:w="75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E6AEDB2" w14:textId="77777777" w:rsidR="00EA36AA" w:rsidRPr="00EA36AA" w:rsidRDefault="00EA36AA" w:rsidP="00EA36AA">
            <w:pPr>
              <w:rPr>
                <w:rFonts w:ascii="Apercu Pro" w:hAnsi="Apercu Pro" w:cs="Calibri"/>
                <w:color w:val="000000"/>
                <w:sz w:val="22"/>
                <w:szCs w:val="22"/>
              </w:rPr>
            </w:pPr>
            <w:r w:rsidRPr="00EA36AA">
              <w:rPr>
                <w:rFonts w:ascii="Apercu Pro" w:hAnsi="Apercu Pro" w:cs="Calibri"/>
                <w:color w:val="000000"/>
                <w:sz w:val="22"/>
                <w:szCs w:val="22"/>
              </w:rPr>
              <w:t xml:space="preserve">§167: </w:t>
            </w:r>
            <w:r w:rsidRPr="00EA36AA">
              <w:rPr>
                <w:rFonts w:ascii="Apercu Pro" w:hAnsi="Apercu Pro" w:cs="Calibri"/>
                <w:i/>
                <w:iCs/>
                <w:color w:val="000000"/>
                <w:sz w:val="22"/>
                <w:szCs w:val="22"/>
              </w:rPr>
              <w:t>"Also, materiality thresholds might be affected by the time horizon."</w:t>
            </w:r>
          </w:p>
        </w:tc>
      </w:tr>
      <w:tr w:rsidR="00EA36AA" w:rsidRPr="00EA36AA" w14:paraId="337E4CF5" w14:textId="77777777" w:rsidTr="00EA36AA">
        <w:tc>
          <w:tcPr>
            <w:tcW w:w="229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07FF92B" w14:textId="77777777" w:rsidR="00EA36AA" w:rsidRPr="00EA36AA" w:rsidRDefault="00EA36AA" w:rsidP="00EA36AA">
            <w:pPr>
              <w:rPr>
                <w:rFonts w:ascii="Apercu Pro" w:hAnsi="Apercu Pro" w:cs="Calibri"/>
                <w:color w:val="000000"/>
                <w:sz w:val="22"/>
                <w:szCs w:val="22"/>
                <w:lang w:val="fi-FI"/>
              </w:rPr>
            </w:pPr>
            <w:proofErr w:type="spellStart"/>
            <w:r w:rsidRPr="00EA36AA">
              <w:rPr>
                <w:rFonts w:ascii="Apercu Pro" w:hAnsi="Apercu Pro" w:cs="Calibri"/>
                <w:color w:val="000000"/>
                <w:sz w:val="22"/>
                <w:szCs w:val="22"/>
                <w:lang w:val="fi-FI"/>
              </w:rPr>
              <w:t>Comment</w:t>
            </w:r>
            <w:proofErr w:type="spellEnd"/>
          </w:p>
        </w:tc>
        <w:tc>
          <w:tcPr>
            <w:tcW w:w="75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886B945" w14:textId="77777777" w:rsidR="00EA36AA" w:rsidRPr="00EA36AA" w:rsidRDefault="00EA36AA" w:rsidP="00EA36AA">
            <w:pPr>
              <w:rPr>
                <w:rFonts w:ascii="Apercu Pro" w:hAnsi="Apercu Pro" w:cs="Calibri"/>
                <w:color w:val="000000"/>
                <w:sz w:val="22"/>
                <w:szCs w:val="22"/>
              </w:rPr>
            </w:pPr>
            <w:r w:rsidRPr="00EA36AA">
              <w:rPr>
                <w:rFonts w:ascii="Apercu Pro" w:hAnsi="Apercu Pro" w:cs="Calibri"/>
                <w:color w:val="000000"/>
                <w:sz w:val="22"/>
                <w:szCs w:val="22"/>
              </w:rPr>
              <w:t>Does this imply, that</w:t>
            </w:r>
            <w:r w:rsidRPr="00EA36AA">
              <w:rPr>
                <w:rFonts w:ascii="Apercu Pro" w:hAnsi="Apercu Pro" w:cs="Calibri"/>
                <w:b/>
                <w:bCs/>
                <w:color w:val="000000"/>
                <w:sz w:val="22"/>
                <w:szCs w:val="22"/>
              </w:rPr>
              <w:t xml:space="preserve"> time horizons do not </w:t>
            </w:r>
            <w:r w:rsidRPr="00EA36AA">
              <w:rPr>
                <w:rFonts w:ascii="Apercu Pro" w:hAnsi="Apercu Pro" w:cs="Calibri"/>
                <w:b/>
                <w:bCs/>
                <w:i/>
                <w:iCs/>
                <w:color w:val="000000"/>
                <w:sz w:val="22"/>
                <w:szCs w:val="22"/>
              </w:rPr>
              <w:t>have</w:t>
            </w:r>
            <w:r w:rsidRPr="00EA36AA">
              <w:rPr>
                <w:rFonts w:ascii="Apercu Pro" w:hAnsi="Apercu Pro" w:cs="Calibri"/>
                <w:b/>
                <w:bCs/>
                <w:color w:val="000000"/>
                <w:sz w:val="22"/>
                <w:szCs w:val="22"/>
              </w:rPr>
              <w:t xml:space="preserve"> to be integrated into the more concrete scoring thresholds</w:t>
            </w:r>
            <w:r w:rsidRPr="00EA36AA">
              <w:rPr>
                <w:rFonts w:ascii="Apercu Pro" w:hAnsi="Apercu Pro" w:cs="Calibri"/>
                <w:color w:val="000000"/>
                <w:sz w:val="22"/>
                <w:szCs w:val="22"/>
              </w:rPr>
              <w:t xml:space="preserve">, but that they nonetheless can serve as valuable information for the assessment (as demonstrated in examples 1 and 2 of the FAQ9)? A clarification of whether this holds true would add to the section. </w:t>
            </w:r>
          </w:p>
        </w:tc>
      </w:tr>
    </w:tbl>
    <w:p w14:paraId="0F5B1206" w14:textId="77777777" w:rsidR="00EA36AA" w:rsidRPr="00EA36AA" w:rsidRDefault="00EA36AA" w:rsidP="00EA36AA">
      <w:pPr>
        <w:rPr>
          <w:rFonts w:ascii="Apercu Pro" w:hAnsi="Apercu Pro" w:cs="Calibri"/>
          <w:color w:val="000000"/>
          <w:sz w:val="22"/>
          <w:szCs w:val="22"/>
          <w:lang w:val="en-GB"/>
        </w:rPr>
      </w:pPr>
      <w:r w:rsidRPr="00EA36AA">
        <w:rPr>
          <w:rFonts w:ascii="Cambria" w:hAnsi="Cambria" w:cs="Cambria"/>
          <w:color w:val="000000"/>
          <w:sz w:val="22"/>
          <w:szCs w:val="22"/>
          <w:lang w:val="en-GB"/>
        </w:rPr>
        <w:t> </w:t>
      </w:r>
    </w:p>
    <w:tbl>
      <w:tblPr>
        <w:tblW w:w="0" w:type="auto"/>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2250"/>
        <w:gridCol w:w="6756"/>
      </w:tblGrid>
      <w:tr w:rsidR="00EA36AA" w:rsidRPr="00EA36AA" w14:paraId="574DB33A" w14:textId="77777777" w:rsidTr="00EA36AA">
        <w:tc>
          <w:tcPr>
            <w:tcW w:w="229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3CF1A71" w14:textId="77777777" w:rsidR="00EA36AA" w:rsidRPr="00EA36AA" w:rsidRDefault="00EA36AA" w:rsidP="00EA36AA">
            <w:pPr>
              <w:rPr>
                <w:rFonts w:ascii="Apercu Pro" w:hAnsi="Apercu Pro" w:cs="Calibri"/>
                <w:color w:val="000000"/>
                <w:sz w:val="22"/>
                <w:szCs w:val="22"/>
                <w:lang w:val="fi-FI"/>
              </w:rPr>
            </w:pPr>
            <w:proofErr w:type="spellStart"/>
            <w:r w:rsidRPr="00EA36AA">
              <w:rPr>
                <w:rFonts w:ascii="Apercu Pro" w:hAnsi="Apercu Pro" w:cs="Calibri"/>
                <w:color w:val="000000"/>
                <w:sz w:val="22"/>
                <w:szCs w:val="22"/>
                <w:lang w:val="fi-FI"/>
              </w:rPr>
              <w:t>Comment</w:t>
            </w:r>
            <w:proofErr w:type="spellEnd"/>
            <w:r w:rsidRPr="00EA36AA">
              <w:rPr>
                <w:rFonts w:ascii="Apercu Pro" w:hAnsi="Apercu Pro" w:cs="Calibri"/>
                <w:color w:val="000000"/>
                <w:sz w:val="22"/>
                <w:szCs w:val="22"/>
                <w:lang w:val="fi-FI"/>
              </w:rPr>
              <w:t xml:space="preserve"> ID </w:t>
            </w:r>
          </w:p>
        </w:tc>
        <w:tc>
          <w:tcPr>
            <w:tcW w:w="75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B36259D" w14:textId="77C19129" w:rsidR="00EA36AA" w:rsidRPr="00EA36AA" w:rsidRDefault="00EA36AA" w:rsidP="00EA36AA">
            <w:pPr>
              <w:rPr>
                <w:rFonts w:ascii="Apercu Pro" w:hAnsi="Apercu Pro" w:cs="Calibri"/>
                <w:color w:val="000000"/>
                <w:sz w:val="22"/>
                <w:szCs w:val="22"/>
              </w:rPr>
            </w:pPr>
            <w:r w:rsidRPr="00EA36AA">
              <w:rPr>
                <w:rFonts w:ascii="Apercu Pro" w:hAnsi="Apercu Pro" w:cs="Calibri"/>
                <w:color w:val="000000"/>
                <w:sz w:val="22"/>
                <w:szCs w:val="22"/>
              </w:rPr>
              <w:t>#</w:t>
            </w:r>
            <w:r w:rsidR="00895E3E">
              <w:rPr>
                <w:rFonts w:ascii="Apercu Pro" w:hAnsi="Apercu Pro" w:cs="Calibri"/>
                <w:color w:val="000000"/>
                <w:sz w:val="22"/>
                <w:szCs w:val="22"/>
              </w:rPr>
              <w:t>8</w:t>
            </w:r>
          </w:p>
        </w:tc>
      </w:tr>
      <w:tr w:rsidR="00EA36AA" w:rsidRPr="00EA36AA" w14:paraId="0D5D320C" w14:textId="77777777" w:rsidTr="00EA36AA">
        <w:tc>
          <w:tcPr>
            <w:tcW w:w="229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AE1A4F1" w14:textId="77777777" w:rsidR="00EA36AA" w:rsidRPr="00EA36AA" w:rsidRDefault="00EA36AA" w:rsidP="00EA36AA">
            <w:pPr>
              <w:rPr>
                <w:rFonts w:ascii="Apercu Pro" w:hAnsi="Apercu Pro" w:cs="Calibri"/>
                <w:color w:val="000000"/>
                <w:sz w:val="22"/>
                <w:szCs w:val="22"/>
                <w:lang w:val="fi-FI"/>
              </w:rPr>
            </w:pPr>
            <w:proofErr w:type="spellStart"/>
            <w:r w:rsidRPr="00EA36AA">
              <w:rPr>
                <w:rFonts w:ascii="Apercu Pro" w:hAnsi="Apercu Pro" w:cs="Calibri"/>
                <w:color w:val="000000"/>
                <w:sz w:val="22"/>
                <w:szCs w:val="22"/>
                <w:lang w:val="fi-FI"/>
              </w:rPr>
              <w:t>Section</w:t>
            </w:r>
            <w:proofErr w:type="spellEnd"/>
            <w:r w:rsidRPr="00EA36AA">
              <w:rPr>
                <w:rFonts w:ascii="Apercu Pro" w:hAnsi="Apercu Pro" w:cs="Calibri"/>
                <w:color w:val="000000"/>
                <w:sz w:val="22"/>
                <w:szCs w:val="22"/>
                <w:lang w:val="fi-FI"/>
              </w:rPr>
              <w:t xml:space="preserve"> </w:t>
            </w:r>
          </w:p>
        </w:tc>
        <w:tc>
          <w:tcPr>
            <w:tcW w:w="75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D818878" w14:textId="77777777" w:rsidR="00EA36AA" w:rsidRPr="00EA36AA" w:rsidRDefault="00EA36AA" w:rsidP="00EA36AA">
            <w:pPr>
              <w:rPr>
                <w:rFonts w:ascii="Apercu Pro" w:hAnsi="Apercu Pro" w:cs="Calibri"/>
                <w:color w:val="000000"/>
                <w:sz w:val="22"/>
                <w:szCs w:val="22"/>
                <w:lang w:val="da-DK"/>
              </w:rPr>
            </w:pPr>
            <w:r w:rsidRPr="00EA36AA">
              <w:rPr>
                <w:rFonts w:ascii="Apercu Pro" w:hAnsi="Apercu Pro" w:cs="Calibri"/>
                <w:color w:val="000000"/>
                <w:sz w:val="22"/>
                <w:szCs w:val="22"/>
                <w:lang w:val="da-DK"/>
              </w:rPr>
              <w:t>FAQ 9</w:t>
            </w:r>
          </w:p>
        </w:tc>
      </w:tr>
      <w:tr w:rsidR="00EA36AA" w:rsidRPr="00EA36AA" w14:paraId="522B87F2" w14:textId="77777777" w:rsidTr="00EA36AA">
        <w:tc>
          <w:tcPr>
            <w:tcW w:w="229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B55B0A7" w14:textId="77777777" w:rsidR="00EA36AA" w:rsidRPr="00EA36AA" w:rsidRDefault="00EA36AA" w:rsidP="00EA36AA">
            <w:pPr>
              <w:rPr>
                <w:rFonts w:ascii="Apercu Pro" w:hAnsi="Apercu Pro" w:cs="Calibri"/>
                <w:color w:val="000000"/>
                <w:sz w:val="22"/>
                <w:szCs w:val="22"/>
                <w:lang w:val="fi-FI"/>
              </w:rPr>
            </w:pPr>
            <w:proofErr w:type="spellStart"/>
            <w:r w:rsidRPr="00EA36AA">
              <w:rPr>
                <w:rFonts w:ascii="Apercu Pro" w:hAnsi="Apercu Pro" w:cs="Calibri"/>
                <w:color w:val="000000"/>
                <w:sz w:val="22"/>
                <w:szCs w:val="22"/>
                <w:lang w:val="fi-FI"/>
              </w:rPr>
              <w:t>Specific</w:t>
            </w:r>
            <w:proofErr w:type="spellEnd"/>
            <w:r w:rsidRPr="00EA36AA">
              <w:rPr>
                <w:rFonts w:ascii="Apercu Pro" w:hAnsi="Apercu Pro" w:cs="Calibri"/>
                <w:color w:val="000000"/>
                <w:sz w:val="22"/>
                <w:szCs w:val="22"/>
                <w:lang w:val="fi-FI"/>
              </w:rPr>
              <w:t xml:space="preserve"> </w:t>
            </w:r>
            <w:proofErr w:type="spellStart"/>
            <w:r w:rsidRPr="00EA36AA">
              <w:rPr>
                <w:rFonts w:ascii="Apercu Pro" w:hAnsi="Apercu Pro" w:cs="Calibri"/>
                <w:color w:val="000000"/>
                <w:sz w:val="22"/>
                <w:szCs w:val="22"/>
                <w:lang w:val="fi-FI"/>
              </w:rPr>
              <w:t>paragraph</w:t>
            </w:r>
            <w:proofErr w:type="spellEnd"/>
            <w:r w:rsidRPr="00EA36AA">
              <w:rPr>
                <w:rFonts w:ascii="Apercu Pro" w:hAnsi="Apercu Pro" w:cs="Calibri"/>
                <w:color w:val="000000"/>
                <w:sz w:val="22"/>
                <w:szCs w:val="22"/>
                <w:lang w:val="fi-FI"/>
              </w:rPr>
              <w:t>/</w:t>
            </w:r>
            <w:proofErr w:type="spellStart"/>
            <w:r w:rsidRPr="00EA36AA">
              <w:rPr>
                <w:rFonts w:ascii="Apercu Pro" w:hAnsi="Apercu Pro" w:cs="Calibri"/>
                <w:color w:val="000000"/>
                <w:sz w:val="22"/>
                <w:szCs w:val="22"/>
                <w:lang w:val="fi-FI"/>
              </w:rPr>
              <w:t>sentence</w:t>
            </w:r>
            <w:proofErr w:type="spellEnd"/>
            <w:r w:rsidRPr="00EA36AA">
              <w:rPr>
                <w:rFonts w:ascii="Apercu Pro" w:hAnsi="Apercu Pro" w:cs="Calibri"/>
                <w:color w:val="000000"/>
                <w:sz w:val="22"/>
                <w:szCs w:val="22"/>
                <w:lang w:val="fi-FI"/>
              </w:rPr>
              <w:t xml:space="preserve"> </w:t>
            </w:r>
          </w:p>
        </w:tc>
        <w:tc>
          <w:tcPr>
            <w:tcW w:w="75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166DCA6" w14:textId="77777777" w:rsidR="00EA36AA" w:rsidRPr="00EA36AA" w:rsidRDefault="00EA36AA" w:rsidP="00EA36AA">
            <w:pPr>
              <w:rPr>
                <w:rFonts w:ascii="Apercu Pro" w:hAnsi="Apercu Pro" w:cs="Calibri"/>
                <w:color w:val="000000"/>
                <w:sz w:val="22"/>
                <w:szCs w:val="22"/>
              </w:rPr>
            </w:pPr>
            <w:r w:rsidRPr="00EA36AA">
              <w:rPr>
                <w:rFonts w:ascii="Apercu Pro" w:hAnsi="Apercu Pro" w:cs="Calibri"/>
                <w:i/>
                <w:iCs/>
                <w:color w:val="000000"/>
                <w:sz w:val="22"/>
                <w:szCs w:val="22"/>
              </w:rPr>
              <w:t>Examples 1 and 2</w:t>
            </w:r>
          </w:p>
        </w:tc>
      </w:tr>
      <w:tr w:rsidR="00EA36AA" w:rsidRPr="00EA36AA" w14:paraId="0631209D" w14:textId="77777777" w:rsidTr="00EA36AA">
        <w:tc>
          <w:tcPr>
            <w:tcW w:w="229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B0B3F3B" w14:textId="77777777" w:rsidR="00EA36AA" w:rsidRPr="00EA36AA" w:rsidRDefault="00EA36AA" w:rsidP="00EA36AA">
            <w:pPr>
              <w:rPr>
                <w:rFonts w:ascii="Apercu Pro" w:hAnsi="Apercu Pro" w:cs="Calibri"/>
                <w:color w:val="000000"/>
                <w:sz w:val="22"/>
                <w:szCs w:val="22"/>
                <w:lang w:val="fi-FI"/>
              </w:rPr>
            </w:pPr>
            <w:proofErr w:type="spellStart"/>
            <w:r w:rsidRPr="00EA36AA">
              <w:rPr>
                <w:rFonts w:ascii="Apercu Pro" w:hAnsi="Apercu Pro" w:cs="Calibri"/>
                <w:color w:val="000000"/>
                <w:sz w:val="22"/>
                <w:szCs w:val="22"/>
                <w:lang w:val="fi-FI"/>
              </w:rPr>
              <w:t>Comment</w:t>
            </w:r>
            <w:proofErr w:type="spellEnd"/>
          </w:p>
        </w:tc>
        <w:tc>
          <w:tcPr>
            <w:tcW w:w="765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9859EFD" w14:textId="77777777" w:rsidR="00EA36AA" w:rsidRPr="00EA36AA" w:rsidRDefault="00EA36AA" w:rsidP="00EA36AA">
            <w:pPr>
              <w:rPr>
                <w:rFonts w:ascii="Apercu Pro" w:hAnsi="Apercu Pro" w:cs="Calibri"/>
                <w:color w:val="000000"/>
                <w:sz w:val="22"/>
                <w:szCs w:val="22"/>
              </w:rPr>
            </w:pPr>
            <w:r w:rsidRPr="00EA36AA">
              <w:rPr>
                <w:rFonts w:ascii="Apercu Pro" w:hAnsi="Apercu Pro" w:cs="Calibri"/>
                <w:color w:val="000000"/>
                <w:sz w:val="22"/>
                <w:szCs w:val="22"/>
              </w:rPr>
              <w:t xml:space="preserve">Furthermore, the case of </w:t>
            </w:r>
            <w:r w:rsidRPr="00EA36AA">
              <w:rPr>
                <w:rFonts w:ascii="Apercu Pro" w:hAnsi="Apercu Pro" w:cs="Calibri"/>
                <w:b/>
                <w:bCs/>
                <w:color w:val="000000"/>
                <w:sz w:val="22"/>
                <w:szCs w:val="22"/>
              </w:rPr>
              <w:t>sustainability matters that cannot be assigned a time horizon have not been addressed in the guidance.</w:t>
            </w:r>
            <w:r w:rsidRPr="00EA36AA">
              <w:rPr>
                <w:rFonts w:ascii="Apercu Pro" w:hAnsi="Apercu Pro" w:cs="Calibri"/>
                <w:color w:val="000000"/>
                <w:sz w:val="22"/>
                <w:szCs w:val="22"/>
              </w:rPr>
              <w:t xml:space="preserve"> For instance, health and safety, violence and harassment, and other social topics might always be at risk of having some negative impacts on the workforce, as it could be argued they can never be fully eliminated. For instance, even with the best health and safety measures in place, an accident could occur. With impacts/risks that are continuously present, it becomes difficult to categorize them into long- medium-, or short-term. From the guidance, it is unclear how the time horizon of such topics should be treated. </w:t>
            </w:r>
          </w:p>
        </w:tc>
      </w:tr>
    </w:tbl>
    <w:p w14:paraId="25BCCC34" w14:textId="77777777" w:rsidR="00EA36AA" w:rsidRPr="00EA36AA" w:rsidRDefault="00EA36AA" w:rsidP="00EA36AA">
      <w:pPr>
        <w:rPr>
          <w:rFonts w:ascii="Apercu Pro" w:hAnsi="Apercu Pro" w:cs="Calibri"/>
          <w:color w:val="000000"/>
          <w:sz w:val="22"/>
          <w:szCs w:val="22"/>
          <w:lang w:val="en-GB"/>
        </w:rPr>
      </w:pPr>
      <w:r w:rsidRPr="00EA36AA">
        <w:rPr>
          <w:rFonts w:ascii="Cambria" w:hAnsi="Cambria" w:cs="Cambria"/>
          <w:color w:val="000000"/>
          <w:sz w:val="22"/>
          <w:szCs w:val="22"/>
          <w:lang w:val="en-GB"/>
        </w:rPr>
        <w:t> </w:t>
      </w:r>
    </w:p>
    <w:tbl>
      <w:tblPr>
        <w:tblW w:w="0" w:type="auto"/>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2249"/>
        <w:gridCol w:w="6757"/>
      </w:tblGrid>
      <w:tr w:rsidR="00EA36AA" w:rsidRPr="00EA36AA" w14:paraId="659D016E" w14:textId="77777777" w:rsidTr="00EA36AA">
        <w:tc>
          <w:tcPr>
            <w:tcW w:w="229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6F29DF6" w14:textId="77777777" w:rsidR="00EA36AA" w:rsidRPr="00EA36AA" w:rsidRDefault="00EA36AA" w:rsidP="00EA36AA">
            <w:pPr>
              <w:rPr>
                <w:rFonts w:ascii="Apercu Pro" w:hAnsi="Apercu Pro" w:cs="Calibri"/>
                <w:color w:val="000000"/>
                <w:sz w:val="22"/>
                <w:szCs w:val="22"/>
                <w:lang w:val="fi-FI"/>
              </w:rPr>
            </w:pPr>
            <w:proofErr w:type="spellStart"/>
            <w:r w:rsidRPr="00EA36AA">
              <w:rPr>
                <w:rFonts w:ascii="Apercu Pro" w:hAnsi="Apercu Pro" w:cs="Calibri"/>
                <w:color w:val="000000"/>
                <w:sz w:val="22"/>
                <w:szCs w:val="22"/>
                <w:lang w:val="fi-FI"/>
              </w:rPr>
              <w:t>Comment</w:t>
            </w:r>
            <w:proofErr w:type="spellEnd"/>
            <w:r w:rsidRPr="00EA36AA">
              <w:rPr>
                <w:rFonts w:ascii="Apercu Pro" w:hAnsi="Apercu Pro" w:cs="Calibri"/>
                <w:color w:val="000000"/>
                <w:sz w:val="22"/>
                <w:szCs w:val="22"/>
                <w:lang w:val="fi-FI"/>
              </w:rPr>
              <w:t xml:space="preserve"> ID </w:t>
            </w:r>
          </w:p>
        </w:tc>
        <w:tc>
          <w:tcPr>
            <w:tcW w:w="75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4A2D39D" w14:textId="63773E43" w:rsidR="00EA36AA" w:rsidRPr="00EA36AA" w:rsidRDefault="00EA36AA" w:rsidP="00EA36AA">
            <w:pPr>
              <w:rPr>
                <w:rFonts w:ascii="Apercu Pro" w:hAnsi="Apercu Pro" w:cs="Calibri"/>
                <w:color w:val="000000"/>
                <w:sz w:val="22"/>
                <w:szCs w:val="22"/>
              </w:rPr>
            </w:pPr>
            <w:r w:rsidRPr="00EA36AA">
              <w:rPr>
                <w:rFonts w:ascii="Apercu Pro" w:hAnsi="Apercu Pro" w:cs="Calibri"/>
                <w:color w:val="000000"/>
                <w:sz w:val="22"/>
                <w:szCs w:val="22"/>
              </w:rPr>
              <w:t>#</w:t>
            </w:r>
            <w:r w:rsidR="00895E3E">
              <w:rPr>
                <w:rFonts w:ascii="Apercu Pro" w:hAnsi="Apercu Pro" w:cs="Calibri"/>
                <w:color w:val="000000"/>
                <w:sz w:val="22"/>
                <w:szCs w:val="22"/>
              </w:rPr>
              <w:t>9</w:t>
            </w:r>
          </w:p>
        </w:tc>
      </w:tr>
      <w:tr w:rsidR="00EA36AA" w:rsidRPr="00EA36AA" w14:paraId="62627189" w14:textId="77777777" w:rsidTr="00EA36AA">
        <w:tc>
          <w:tcPr>
            <w:tcW w:w="229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34CB92B" w14:textId="77777777" w:rsidR="00EA36AA" w:rsidRPr="00EA36AA" w:rsidRDefault="00EA36AA" w:rsidP="00EA36AA">
            <w:pPr>
              <w:rPr>
                <w:rFonts w:ascii="Apercu Pro" w:hAnsi="Apercu Pro" w:cs="Calibri"/>
                <w:color w:val="000000"/>
                <w:sz w:val="22"/>
                <w:szCs w:val="22"/>
                <w:lang w:val="fi-FI"/>
              </w:rPr>
            </w:pPr>
            <w:proofErr w:type="spellStart"/>
            <w:r w:rsidRPr="00EA36AA">
              <w:rPr>
                <w:rFonts w:ascii="Apercu Pro" w:hAnsi="Apercu Pro" w:cs="Calibri"/>
                <w:color w:val="000000"/>
                <w:sz w:val="22"/>
                <w:szCs w:val="22"/>
                <w:lang w:val="fi-FI"/>
              </w:rPr>
              <w:t>Section</w:t>
            </w:r>
            <w:proofErr w:type="spellEnd"/>
            <w:r w:rsidRPr="00EA36AA">
              <w:rPr>
                <w:rFonts w:ascii="Apercu Pro" w:hAnsi="Apercu Pro" w:cs="Calibri"/>
                <w:color w:val="000000"/>
                <w:sz w:val="22"/>
                <w:szCs w:val="22"/>
                <w:lang w:val="fi-FI"/>
              </w:rPr>
              <w:t xml:space="preserve"> </w:t>
            </w:r>
          </w:p>
        </w:tc>
        <w:tc>
          <w:tcPr>
            <w:tcW w:w="75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1688927" w14:textId="77777777" w:rsidR="00EA36AA" w:rsidRPr="00EA36AA" w:rsidRDefault="00EA36AA" w:rsidP="00EA36AA">
            <w:pPr>
              <w:rPr>
                <w:rFonts w:ascii="Apercu Pro" w:hAnsi="Apercu Pro" w:cs="Calibri"/>
                <w:color w:val="000000"/>
                <w:sz w:val="22"/>
                <w:szCs w:val="22"/>
                <w:lang w:val="da-DK"/>
              </w:rPr>
            </w:pPr>
            <w:r w:rsidRPr="00EA36AA">
              <w:rPr>
                <w:rFonts w:ascii="Apercu Pro" w:hAnsi="Apercu Pro" w:cs="Calibri"/>
                <w:color w:val="000000"/>
                <w:sz w:val="22"/>
                <w:szCs w:val="22"/>
                <w:lang w:val="da-DK"/>
              </w:rPr>
              <w:t>FAQ 9</w:t>
            </w:r>
          </w:p>
        </w:tc>
      </w:tr>
      <w:tr w:rsidR="00EA36AA" w:rsidRPr="00EA36AA" w14:paraId="6CF63FD6" w14:textId="77777777" w:rsidTr="00EA36AA">
        <w:tc>
          <w:tcPr>
            <w:tcW w:w="229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5AA82D6" w14:textId="77777777" w:rsidR="00EA36AA" w:rsidRPr="00EA36AA" w:rsidRDefault="00EA36AA" w:rsidP="00EA36AA">
            <w:pPr>
              <w:rPr>
                <w:rFonts w:ascii="Apercu Pro" w:hAnsi="Apercu Pro" w:cs="Calibri"/>
                <w:color w:val="000000"/>
                <w:sz w:val="22"/>
                <w:szCs w:val="22"/>
                <w:lang w:val="fi-FI"/>
              </w:rPr>
            </w:pPr>
            <w:proofErr w:type="spellStart"/>
            <w:r w:rsidRPr="00EA36AA">
              <w:rPr>
                <w:rFonts w:ascii="Apercu Pro" w:hAnsi="Apercu Pro" w:cs="Calibri"/>
                <w:color w:val="000000"/>
                <w:sz w:val="22"/>
                <w:szCs w:val="22"/>
                <w:lang w:val="fi-FI"/>
              </w:rPr>
              <w:t>Specific</w:t>
            </w:r>
            <w:proofErr w:type="spellEnd"/>
            <w:r w:rsidRPr="00EA36AA">
              <w:rPr>
                <w:rFonts w:ascii="Apercu Pro" w:hAnsi="Apercu Pro" w:cs="Calibri"/>
                <w:color w:val="000000"/>
                <w:sz w:val="22"/>
                <w:szCs w:val="22"/>
                <w:lang w:val="fi-FI"/>
              </w:rPr>
              <w:t xml:space="preserve"> </w:t>
            </w:r>
            <w:proofErr w:type="spellStart"/>
            <w:r w:rsidRPr="00EA36AA">
              <w:rPr>
                <w:rFonts w:ascii="Apercu Pro" w:hAnsi="Apercu Pro" w:cs="Calibri"/>
                <w:color w:val="000000"/>
                <w:sz w:val="22"/>
                <w:szCs w:val="22"/>
                <w:lang w:val="fi-FI"/>
              </w:rPr>
              <w:t>paragraph</w:t>
            </w:r>
            <w:proofErr w:type="spellEnd"/>
            <w:r w:rsidRPr="00EA36AA">
              <w:rPr>
                <w:rFonts w:ascii="Apercu Pro" w:hAnsi="Apercu Pro" w:cs="Calibri"/>
                <w:color w:val="000000"/>
                <w:sz w:val="22"/>
                <w:szCs w:val="22"/>
                <w:lang w:val="fi-FI"/>
              </w:rPr>
              <w:t>/</w:t>
            </w:r>
            <w:proofErr w:type="spellStart"/>
            <w:r w:rsidRPr="00EA36AA">
              <w:rPr>
                <w:rFonts w:ascii="Apercu Pro" w:hAnsi="Apercu Pro" w:cs="Calibri"/>
                <w:color w:val="000000"/>
                <w:sz w:val="22"/>
                <w:szCs w:val="22"/>
                <w:lang w:val="fi-FI"/>
              </w:rPr>
              <w:t>sentence</w:t>
            </w:r>
            <w:proofErr w:type="spellEnd"/>
            <w:r w:rsidRPr="00EA36AA">
              <w:rPr>
                <w:rFonts w:ascii="Apercu Pro" w:hAnsi="Apercu Pro" w:cs="Calibri"/>
                <w:color w:val="000000"/>
                <w:sz w:val="22"/>
                <w:szCs w:val="22"/>
                <w:lang w:val="fi-FI"/>
              </w:rPr>
              <w:t xml:space="preserve"> </w:t>
            </w:r>
          </w:p>
        </w:tc>
        <w:tc>
          <w:tcPr>
            <w:tcW w:w="75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96A456D" w14:textId="77777777" w:rsidR="00EA36AA" w:rsidRPr="00EA36AA" w:rsidRDefault="00EA36AA" w:rsidP="00EA36AA">
            <w:pPr>
              <w:rPr>
                <w:rFonts w:ascii="Apercu Pro" w:hAnsi="Apercu Pro" w:cs="Calibri"/>
                <w:color w:val="000000"/>
                <w:sz w:val="22"/>
                <w:szCs w:val="22"/>
              </w:rPr>
            </w:pPr>
            <w:r w:rsidRPr="00EA36AA">
              <w:rPr>
                <w:rFonts w:ascii="Apercu Pro" w:hAnsi="Apercu Pro" w:cs="Calibri"/>
                <w:color w:val="000000"/>
                <w:sz w:val="22"/>
                <w:szCs w:val="22"/>
              </w:rPr>
              <w:t xml:space="preserve">Applicable to the entire section </w:t>
            </w:r>
          </w:p>
        </w:tc>
      </w:tr>
      <w:tr w:rsidR="00EA36AA" w:rsidRPr="00EA36AA" w14:paraId="1B417C2B" w14:textId="77777777" w:rsidTr="00EA36AA">
        <w:tc>
          <w:tcPr>
            <w:tcW w:w="229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DFBDB65" w14:textId="77777777" w:rsidR="00EA36AA" w:rsidRPr="00EA36AA" w:rsidRDefault="00EA36AA" w:rsidP="00EA36AA">
            <w:pPr>
              <w:rPr>
                <w:rFonts w:ascii="Apercu Pro" w:hAnsi="Apercu Pro" w:cs="Calibri"/>
                <w:color w:val="000000"/>
                <w:sz w:val="22"/>
                <w:szCs w:val="22"/>
                <w:lang w:val="fi-FI"/>
              </w:rPr>
            </w:pPr>
            <w:proofErr w:type="spellStart"/>
            <w:r w:rsidRPr="00EA36AA">
              <w:rPr>
                <w:rFonts w:ascii="Apercu Pro" w:hAnsi="Apercu Pro" w:cs="Calibri"/>
                <w:color w:val="000000"/>
                <w:sz w:val="22"/>
                <w:szCs w:val="22"/>
                <w:lang w:val="fi-FI"/>
              </w:rPr>
              <w:t>Comment</w:t>
            </w:r>
            <w:proofErr w:type="spellEnd"/>
          </w:p>
        </w:tc>
        <w:tc>
          <w:tcPr>
            <w:tcW w:w="75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21C85B1" w14:textId="77777777" w:rsidR="00EA36AA" w:rsidRPr="00EA36AA" w:rsidRDefault="00EA36AA" w:rsidP="00EA36AA">
            <w:pPr>
              <w:rPr>
                <w:rFonts w:ascii="Apercu Pro" w:hAnsi="Apercu Pro" w:cs="Calibri"/>
                <w:color w:val="000000"/>
                <w:sz w:val="22"/>
                <w:szCs w:val="22"/>
              </w:rPr>
            </w:pPr>
            <w:r w:rsidRPr="00EA36AA">
              <w:rPr>
                <w:rFonts w:ascii="Apercu Pro" w:hAnsi="Apercu Pro" w:cs="Calibri"/>
                <w:color w:val="000000"/>
                <w:sz w:val="22"/>
                <w:szCs w:val="22"/>
              </w:rPr>
              <w:t xml:space="preserve">It should be </w:t>
            </w:r>
            <w:r w:rsidRPr="00EA36AA">
              <w:rPr>
                <w:rFonts w:ascii="Apercu Pro" w:hAnsi="Apercu Pro" w:cs="Calibri"/>
                <w:b/>
                <w:bCs/>
                <w:color w:val="000000"/>
                <w:sz w:val="22"/>
                <w:szCs w:val="22"/>
              </w:rPr>
              <w:t>stated more clearly that time horizons only apply for potential impacts</w:t>
            </w:r>
            <w:r w:rsidRPr="00EA36AA">
              <w:rPr>
                <w:rFonts w:ascii="Apercu Pro" w:hAnsi="Apercu Pro" w:cs="Calibri"/>
                <w:color w:val="000000"/>
                <w:sz w:val="22"/>
                <w:szCs w:val="22"/>
              </w:rPr>
              <w:t xml:space="preserve"> (as well as the risks/opportunities angle), as actual impacts are those that have already occurred in the reporting period or in the past (but that due to long-term effects remain material for a number of years). It is briefly mentioned in §83 for impact materiality, and §88 for financial materiality, but it would be recommendable to clearly restate it in FAQ9. </w:t>
            </w:r>
          </w:p>
        </w:tc>
      </w:tr>
    </w:tbl>
    <w:p w14:paraId="3A453F30" w14:textId="77777777" w:rsidR="00EA36AA" w:rsidRDefault="00EA36AA" w:rsidP="00EA36AA">
      <w:pPr>
        <w:rPr>
          <w:rFonts w:ascii="Cambria" w:hAnsi="Cambria" w:cs="Cambria"/>
          <w:color w:val="000000"/>
          <w:sz w:val="22"/>
          <w:szCs w:val="22"/>
        </w:rPr>
      </w:pPr>
      <w:r w:rsidRPr="00510099">
        <w:rPr>
          <w:rFonts w:ascii="Cambria" w:hAnsi="Cambria" w:cs="Cambria"/>
          <w:color w:val="000000"/>
          <w:sz w:val="22"/>
          <w:szCs w:val="22"/>
        </w:rPr>
        <w:t> </w:t>
      </w:r>
    </w:p>
    <w:p w14:paraId="1C90B8E1" w14:textId="77777777" w:rsidR="00574EFF" w:rsidRPr="00510099" w:rsidRDefault="00574EFF" w:rsidP="00EA36AA">
      <w:pPr>
        <w:rPr>
          <w:rFonts w:ascii="Apercu Pro" w:hAnsi="Apercu Pro" w:cs="Calibri"/>
          <w:color w:val="000000"/>
          <w:sz w:val="22"/>
          <w:szCs w:val="22"/>
        </w:rPr>
      </w:pPr>
    </w:p>
    <w:p w14:paraId="0D95DC72" w14:textId="77777777" w:rsidR="00EA36AA" w:rsidRPr="00EA36AA" w:rsidRDefault="00EA36AA" w:rsidP="00EA36AA">
      <w:pPr>
        <w:rPr>
          <w:rFonts w:ascii="Apercu Pro" w:hAnsi="Apercu Pro" w:cs="Calibri"/>
          <w:color w:val="000000"/>
          <w:sz w:val="26"/>
          <w:szCs w:val="26"/>
          <w:lang w:val="en-GB"/>
        </w:rPr>
      </w:pPr>
      <w:r w:rsidRPr="00447F25">
        <w:rPr>
          <w:rFonts w:ascii="Apercu Pro" w:hAnsi="Apercu Pro" w:cs="Calibri"/>
          <w:b/>
          <w:bCs/>
          <w:color w:val="000000"/>
          <w:sz w:val="26"/>
          <w:szCs w:val="26"/>
          <w:highlight w:val="yellow"/>
          <w:lang w:val="en-GB"/>
        </w:rPr>
        <w:t>Chapter 5.4: FAQs on stakeholder engagement</w:t>
      </w:r>
    </w:p>
    <w:p w14:paraId="69A46240" w14:textId="0611AF01" w:rsidR="003267E5" w:rsidRPr="00651183" w:rsidRDefault="00EA36AA" w:rsidP="003267E5">
      <w:pPr>
        <w:rPr>
          <w:rFonts w:ascii="Cambria" w:hAnsi="Cambria" w:cs="Cambria"/>
          <w:color w:val="000000"/>
          <w:sz w:val="26"/>
          <w:szCs w:val="26"/>
        </w:rPr>
      </w:pPr>
      <w:r w:rsidRPr="00510099">
        <w:rPr>
          <w:rFonts w:ascii="Cambria" w:hAnsi="Cambria" w:cs="Cambria"/>
          <w:color w:val="000000"/>
          <w:sz w:val="26"/>
          <w:szCs w:val="26"/>
        </w:rPr>
        <w:t> </w:t>
      </w:r>
    </w:p>
    <w:tbl>
      <w:tblPr>
        <w:tblW w:w="0" w:type="auto"/>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2251"/>
        <w:gridCol w:w="6755"/>
      </w:tblGrid>
      <w:tr w:rsidR="003267E5" w:rsidRPr="00EA36AA" w14:paraId="17A05E90" w14:textId="77777777" w:rsidTr="00017DB5">
        <w:tc>
          <w:tcPr>
            <w:tcW w:w="229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25A2EFA" w14:textId="77777777" w:rsidR="003267E5" w:rsidRPr="00EA36AA" w:rsidRDefault="003267E5" w:rsidP="00017DB5">
            <w:pPr>
              <w:rPr>
                <w:rFonts w:ascii="Apercu Pro" w:hAnsi="Apercu Pro" w:cs="Calibri"/>
                <w:color w:val="000000"/>
                <w:sz w:val="22"/>
                <w:szCs w:val="22"/>
                <w:lang w:val="fi-FI"/>
              </w:rPr>
            </w:pPr>
            <w:proofErr w:type="spellStart"/>
            <w:r w:rsidRPr="00EA36AA">
              <w:rPr>
                <w:rFonts w:ascii="Apercu Pro" w:hAnsi="Apercu Pro" w:cs="Calibri"/>
                <w:color w:val="000000"/>
                <w:sz w:val="22"/>
                <w:szCs w:val="22"/>
                <w:lang w:val="fi-FI"/>
              </w:rPr>
              <w:t>Comment</w:t>
            </w:r>
            <w:proofErr w:type="spellEnd"/>
            <w:r w:rsidRPr="00EA36AA">
              <w:rPr>
                <w:rFonts w:ascii="Apercu Pro" w:hAnsi="Apercu Pro" w:cs="Calibri"/>
                <w:color w:val="000000"/>
                <w:sz w:val="22"/>
                <w:szCs w:val="22"/>
                <w:lang w:val="fi-FI"/>
              </w:rPr>
              <w:t xml:space="preserve"> ID </w:t>
            </w:r>
          </w:p>
        </w:tc>
        <w:tc>
          <w:tcPr>
            <w:tcW w:w="75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8C92515" w14:textId="7457B147" w:rsidR="003267E5" w:rsidRPr="003267E5" w:rsidRDefault="003267E5" w:rsidP="00017DB5">
            <w:pPr>
              <w:rPr>
                <w:rFonts w:ascii="Apercu Pro" w:hAnsi="Apercu Pro" w:cs="Calibri"/>
                <w:color w:val="000000"/>
                <w:sz w:val="22"/>
                <w:szCs w:val="22"/>
                <w:lang w:val="da-DK"/>
              </w:rPr>
            </w:pPr>
            <w:r w:rsidRPr="00EA36AA">
              <w:rPr>
                <w:rFonts w:ascii="Apercu Pro" w:hAnsi="Apercu Pro" w:cs="Calibri"/>
                <w:color w:val="000000"/>
                <w:sz w:val="22"/>
                <w:szCs w:val="22"/>
              </w:rPr>
              <w:t>#</w:t>
            </w:r>
            <w:r w:rsidR="00895E3E">
              <w:rPr>
                <w:rFonts w:ascii="Apercu Pro" w:hAnsi="Apercu Pro" w:cs="Calibri"/>
                <w:color w:val="000000"/>
                <w:sz w:val="22"/>
                <w:szCs w:val="22"/>
              </w:rPr>
              <w:t>10</w:t>
            </w:r>
          </w:p>
        </w:tc>
      </w:tr>
      <w:tr w:rsidR="003267E5" w:rsidRPr="00EA36AA" w14:paraId="62D64D7B" w14:textId="77777777" w:rsidTr="00017DB5">
        <w:tc>
          <w:tcPr>
            <w:tcW w:w="229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E587C2C" w14:textId="77777777" w:rsidR="003267E5" w:rsidRPr="00EA36AA" w:rsidRDefault="003267E5" w:rsidP="00017DB5">
            <w:pPr>
              <w:rPr>
                <w:rFonts w:ascii="Apercu Pro" w:hAnsi="Apercu Pro" w:cs="Calibri"/>
                <w:color w:val="000000"/>
                <w:sz w:val="22"/>
                <w:szCs w:val="22"/>
                <w:lang w:val="fi-FI"/>
              </w:rPr>
            </w:pPr>
            <w:proofErr w:type="spellStart"/>
            <w:r w:rsidRPr="00EA36AA">
              <w:rPr>
                <w:rFonts w:ascii="Apercu Pro" w:hAnsi="Apercu Pro" w:cs="Calibri"/>
                <w:color w:val="000000"/>
                <w:sz w:val="22"/>
                <w:szCs w:val="22"/>
                <w:lang w:val="fi-FI"/>
              </w:rPr>
              <w:t>Section</w:t>
            </w:r>
            <w:proofErr w:type="spellEnd"/>
            <w:r w:rsidRPr="00EA36AA">
              <w:rPr>
                <w:rFonts w:ascii="Apercu Pro" w:hAnsi="Apercu Pro" w:cs="Calibri"/>
                <w:color w:val="000000"/>
                <w:sz w:val="22"/>
                <w:szCs w:val="22"/>
                <w:lang w:val="fi-FI"/>
              </w:rPr>
              <w:t xml:space="preserve"> </w:t>
            </w:r>
          </w:p>
        </w:tc>
        <w:tc>
          <w:tcPr>
            <w:tcW w:w="75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3A0973A" w14:textId="0A30CCEA" w:rsidR="003267E5" w:rsidRPr="00EA36AA" w:rsidRDefault="00616C81" w:rsidP="00017DB5">
            <w:pPr>
              <w:rPr>
                <w:rFonts w:ascii="Apercu Pro" w:hAnsi="Apercu Pro" w:cs="Calibri"/>
                <w:color w:val="000000"/>
                <w:sz w:val="22"/>
                <w:szCs w:val="22"/>
                <w:lang w:val="da-DK"/>
              </w:rPr>
            </w:pPr>
            <w:r>
              <w:rPr>
                <w:rFonts w:ascii="Apercu Pro" w:hAnsi="Apercu Pro" w:cs="Calibri"/>
                <w:color w:val="000000"/>
                <w:sz w:val="22"/>
                <w:szCs w:val="22"/>
                <w:lang w:val="da-DK"/>
              </w:rPr>
              <w:t xml:space="preserve">5.4 </w:t>
            </w:r>
            <w:proofErr w:type="spellStart"/>
            <w:r>
              <w:rPr>
                <w:rFonts w:ascii="Apercu Pro" w:hAnsi="Apercu Pro" w:cs="Calibri"/>
                <w:color w:val="000000"/>
                <w:sz w:val="22"/>
                <w:szCs w:val="22"/>
                <w:lang w:val="da-DK"/>
              </w:rPr>
              <w:t>FAQs</w:t>
            </w:r>
            <w:proofErr w:type="spellEnd"/>
            <w:r>
              <w:rPr>
                <w:rFonts w:ascii="Apercu Pro" w:hAnsi="Apercu Pro" w:cs="Calibri"/>
                <w:color w:val="000000"/>
                <w:sz w:val="22"/>
                <w:szCs w:val="22"/>
                <w:lang w:val="da-DK"/>
              </w:rPr>
              <w:t xml:space="preserve"> on stakeholder engagement</w:t>
            </w:r>
          </w:p>
        </w:tc>
      </w:tr>
      <w:tr w:rsidR="003267E5" w:rsidRPr="00EA36AA" w14:paraId="7BD81F0C" w14:textId="77777777" w:rsidTr="00017DB5">
        <w:tc>
          <w:tcPr>
            <w:tcW w:w="229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267577A" w14:textId="77777777" w:rsidR="003267E5" w:rsidRPr="00EA36AA" w:rsidRDefault="003267E5" w:rsidP="00017DB5">
            <w:pPr>
              <w:rPr>
                <w:rFonts w:ascii="Apercu Pro" w:hAnsi="Apercu Pro" w:cs="Calibri"/>
                <w:color w:val="000000"/>
                <w:sz w:val="22"/>
                <w:szCs w:val="22"/>
                <w:lang w:val="fi-FI"/>
              </w:rPr>
            </w:pPr>
            <w:proofErr w:type="spellStart"/>
            <w:r w:rsidRPr="00EA36AA">
              <w:rPr>
                <w:rFonts w:ascii="Apercu Pro" w:hAnsi="Apercu Pro" w:cs="Calibri"/>
                <w:color w:val="000000"/>
                <w:sz w:val="22"/>
                <w:szCs w:val="22"/>
                <w:lang w:val="fi-FI"/>
              </w:rPr>
              <w:t>Specific</w:t>
            </w:r>
            <w:proofErr w:type="spellEnd"/>
            <w:r w:rsidRPr="00EA36AA">
              <w:rPr>
                <w:rFonts w:ascii="Apercu Pro" w:hAnsi="Apercu Pro" w:cs="Calibri"/>
                <w:color w:val="000000"/>
                <w:sz w:val="22"/>
                <w:szCs w:val="22"/>
                <w:lang w:val="fi-FI"/>
              </w:rPr>
              <w:t xml:space="preserve"> </w:t>
            </w:r>
            <w:proofErr w:type="spellStart"/>
            <w:r w:rsidRPr="00EA36AA">
              <w:rPr>
                <w:rFonts w:ascii="Apercu Pro" w:hAnsi="Apercu Pro" w:cs="Calibri"/>
                <w:color w:val="000000"/>
                <w:sz w:val="22"/>
                <w:szCs w:val="22"/>
                <w:lang w:val="fi-FI"/>
              </w:rPr>
              <w:t>paragraph</w:t>
            </w:r>
            <w:proofErr w:type="spellEnd"/>
            <w:r w:rsidRPr="00EA36AA">
              <w:rPr>
                <w:rFonts w:ascii="Apercu Pro" w:hAnsi="Apercu Pro" w:cs="Calibri"/>
                <w:color w:val="000000"/>
                <w:sz w:val="22"/>
                <w:szCs w:val="22"/>
                <w:lang w:val="fi-FI"/>
              </w:rPr>
              <w:t>/</w:t>
            </w:r>
            <w:proofErr w:type="spellStart"/>
            <w:r w:rsidRPr="00EA36AA">
              <w:rPr>
                <w:rFonts w:ascii="Apercu Pro" w:hAnsi="Apercu Pro" w:cs="Calibri"/>
                <w:color w:val="000000"/>
                <w:sz w:val="22"/>
                <w:szCs w:val="22"/>
                <w:lang w:val="fi-FI"/>
              </w:rPr>
              <w:t>sentence</w:t>
            </w:r>
            <w:proofErr w:type="spellEnd"/>
            <w:r w:rsidRPr="00EA36AA">
              <w:rPr>
                <w:rFonts w:ascii="Apercu Pro" w:hAnsi="Apercu Pro" w:cs="Calibri"/>
                <w:color w:val="000000"/>
                <w:sz w:val="22"/>
                <w:szCs w:val="22"/>
                <w:lang w:val="fi-FI"/>
              </w:rPr>
              <w:t xml:space="preserve"> </w:t>
            </w:r>
          </w:p>
        </w:tc>
        <w:tc>
          <w:tcPr>
            <w:tcW w:w="75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193BD75" w14:textId="7007E969" w:rsidR="003267E5" w:rsidRPr="00EA36AA" w:rsidRDefault="003267E5" w:rsidP="00017DB5">
            <w:pPr>
              <w:rPr>
                <w:rFonts w:ascii="Apercu Pro" w:hAnsi="Apercu Pro" w:cs="Calibri"/>
                <w:color w:val="000000"/>
                <w:sz w:val="22"/>
                <w:szCs w:val="22"/>
              </w:rPr>
            </w:pPr>
            <w:r w:rsidRPr="00EA36AA">
              <w:rPr>
                <w:rFonts w:ascii="Apercu Pro" w:hAnsi="Apercu Pro" w:cs="Calibri"/>
                <w:color w:val="000000"/>
                <w:sz w:val="22"/>
                <w:szCs w:val="22"/>
              </w:rPr>
              <w:t xml:space="preserve">Applicable to the entire </w:t>
            </w:r>
            <w:r w:rsidR="003941D4" w:rsidRPr="00487B9B">
              <w:rPr>
                <w:rFonts w:ascii="Apercu Pro" w:hAnsi="Apercu Pro" w:cs="Calibri"/>
                <w:color w:val="000000"/>
                <w:sz w:val="22"/>
                <w:szCs w:val="22"/>
              </w:rPr>
              <w:t xml:space="preserve">chapter </w:t>
            </w:r>
            <w:r w:rsidRPr="00EA36AA">
              <w:rPr>
                <w:rFonts w:ascii="Apercu Pro" w:hAnsi="Apercu Pro" w:cs="Calibri"/>
                <w:color w:val="000000"/>
                <w:sz w:val="22"/>
                <w:szCs w:val="22"/>
              </w:rPr>
              <w:t xml:space="preserve"> </w:t>
            </w:r>
          </w:p>
        </w:tc>
      </w:tr>
      <w:tr w:rsidR="003267E5" w:rsidRPr="00EA36AA" w14:paraId="67337984" w14:textId="77777777" w:rsidTr="00017DB5">
        <w:tc>
          <w:tcPr>
            <w:tcW w:w="229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D2BFEA1" w14:textId="77777777" w:rsidR="003267E5" w:rsidRPr="00EA36AA" w:rsidRDefault="003267E5" w:rsidP="00017DB5">
            <w:pPr>
              <w:rPr>
                <w:rFonts w:ascii="Apercu Pro" w:hAnsi="Apercu Pro" w:cs="Calibri"/>
                <w:color w:val="000000"/>
                <w:sz w:val="22"/>
                <w:szCs w:val="22"/>
                <w:lang w:val="fi-FI"/>
              </w:rPr>
            </w:pPr>
            <w:proofErr w:type="spellStart"/>
            <w:r w:rsidRPr="00EA36AA">
              <w:rPr>
                <w:rFonts w:ascii="Apercu Pro" w:hAnsi="Apercu Pro" w:cs="Calibri"/>
                <w:color w:val="000000"/>
                <w:sz w:val="22"/>
                <w:szCs w:val="22"/>
                <w:lang w:val="fi-FI"/>
              </w:rPr>
              <w:t>Comment</w:t>
            </w:r>
            <w:proofErr w:type="spellEnd"/>
          </w:p>
        </w:tc>
        <w:tc>
          <w:tcPr>
            <w:tcW w:w="75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4C778B4" w14:textId="46C836FD" w:rsidR="0035431A" w:rsidRDefault="00616C81" w:rsidP="00017DB5">
            <w:pPr>
              <w:rPr>
                <w:rFonts w:ascii="Apercu Pro" w:hAnsi="Apercu Pro" w:cs="Calibri"/>
                <w:color w:val="000000"/>
                <w:sz w:val="22"/>
                <w:szCs w:val="22"/>
              </w:rPr>
            </w:pPr>
            <w:r w:rsidRPr="00181DB8">
              <w:rPr>
                <w:rFonts w:ascii="Apercu Pro" w:hAnsi="Apercu Pro" w:cs="Calibri"/>
                <w:color w:val="000000"/>
                <w:sz w:val="22"/>
                <w:szCs w:val="22"/>
              </w:rPr>
              <w:t xml:space="preserve">Our clients often </w:t>
            </w:r>
            <w:r w:rsidR="00487B9B">
              <w:rPr>
                <w:rFonts w:ascii="Apercu Pro" w:hAnsi="Apercu Pro" w:cs="Calibri"/>
                <w:color w:val="000000"/>
                <w:sz w:val="22"/>
                <w:szCs w:val="22"/>
              </w:rPr>
              <w:t>wonder</w:t>
            </w:r>
            <w:r w:rsidRPr="00181DB8">
              <w:rPr>
                <w:rFonts w:ascii="Apercu Pro" w:hAnsi="Apercu Pro" w:cs="Calibri"/>
                <w:color w:val="000000"/>
                <w:sz w:val="22"/>
                <w:szCs w:val="22"/>
              </w:rPr>
              <w:t xml:space="preserve"> </w:t>
            </w:r>
            <w:r w:rsidR="00181DB8" w:rsidRPr="00A52FB0">
              <w:rPr>
                <w:rFonts w:ascii="Apercu Pro" w:hAnsi="Apercu Pro" w:cs="Calibri"/>
                <w:b/>
                <w:bCs/>
                <w:color w:val="000000"/>
                <w:sz w:val="22"/>
                <w:szCs w:val="22"/>
              </w:rPr>
              <w:t>how many external stakeholders should be engaged with</w:t>
            </w:r>
            <w:r w:rsidR="0052165E">
              <w:rPr>
                <w:rFonts w:ascii="Apercu Pro" w:hAnsi="Apercu Pro" w:cs="Calibri"/>
                <w:b/>
                <w:bCs/>
                <w:color w:val="000000"/>
                <w:sz w:val="22"/>
                <w:szCs w:val="22"/>
              </w:rPr>
              <w:t xml:space="preserve"> </w:t>
            </w:r>
            <w:r w:rsidR="0052165E" w:rsidRPr="0052165E">
              <w:rPr>
                <w:rFonts w:ascii="Apercu Pro" w:hAnsi="Apercu Pro" w:cs="Calibri"/>
                <w:color w:val="000000"/>
                <w:sz w:val="22"/>
                <w:szCs w:val="22"/>
              </w:rPr>
              <w:t>and how much input should be sought</w:t>
            </w:r>
            <w:r w:rsidR="00181DB8">
              <w:rPr>
                <w:rFonts w:ascii="Apercu Pro" w:hAnsi="Apercu Pro" w:cs="Calibri"/>
                <w:color w:val="000000"/>
                <w:sz w:val="22"/>
                <w:szCs w:val="22"/>
              </w:rPr>
              <w:t xml:space="preserve"> on a minimum</w:t>
            </w:r>
            <w:r w:rsidR="00162F8E">
              <w:rPr>
                <w:rFonts w:ascii="Apercu Pro" w:hAnsi="Apercu Pro" w:cs="Calibri"/>
                <w:color w:val="000000"/>
                <w:sz w:val="22"/>
                <w:szCs w:val="22"/>
              </w:rPr>
              <w:t>; a</w:t>
            </w:r>
            <w:r w:rsidR="001D6B54">
              <w:rPr>
                <w:rFonts w:ascii="Apercu Pro" w:hAnsi="Apercu Pro" w:cs="Calibri"/>
                <w:color w:val="000000"/>
                <w:sz w:val="22"/>
                <w:szCs w:val="22"/>
              </w:rPr>
              <w:t xml:space="preserve"> concern </w:t>
            </w:r>
            <w:r w:rsidR="00BC0196">
              <w:rPr>
                <w:rFonts w:ascii="Apercu Pro" w:hAnsi="Apercu Pro" w:cs="Calibri"/>
                <w:color w:val="000000"/>
                <w:sz w:val="22"/>
                <w:szCs w:val="22"/>
              </w:rPr>
              <w:t xml:space="preserve">further amplified due </w:t>
            </w:r>
            <w:r w:rsidR="008B724F">
              <w:rPr>
                <w:rFonts w:ascii="Apercu Pro" w:hAnsi="Apercu Pro" w:cs="Calibri"/>
                <w:color w:val="000000"/>
                <w:sz w:val="22"/>
                <w:szCs w:val="22"/>
              </w:rPr>
              <w:t>differing interpretations of the matter among auditors.</w:t>
            </w:r>
          </w:p>
          <w:p w14:paraId="40EBC763" w14:textId="77777777" w:rsidR="0035431A" w:rsidRDefault="0035431A" w:rsidP="00017DB5">
            <w:pPr>
              <w:rPr>
                <w:rFonts w:ascii="Apercu Pro" w:hAnsi="Apercu Pro" w:cs="Calibri"/>
                <w:color w:val="000000"/>
                <w:sz w:val="22"/>
                <w:szCs w:val="22"/>
              </w:rPr>
            </w:pPr>
          </w:p>
          <w:p w14:paraId="0BD4364A" w14:textId="72D73658" w:rsidR="003267E5" w:rsidRPr="00181DB8" w:rsidRDefault="00181DB8" w:rsidP="00017DB5">
            <w:pPr>
              <w:rPr>
                <w:rFonts w:ascii="Apercu Pro" w:hAnsi="Apercu Pro" w:cs="Calibri"/>
                <w:color w:val="000000"/>
                <w:sz w:val="22"/>
                <w:szCs w:val="22"/>
              </w:rPr>
            </w:pPr>
            <w:r>
              <w:rPr>
                <w:rFonts w:ascii="Apercu Pro" w:hAnsi="Apercu Pro" w:cs="Calibri"/>
                <w:color w:val="000000"/>
                <w:sz w:val="22"/>
                <w:szCs w:val="22"/>
              </w:rPr>
              <w:t xml:space="preserve">While we </w:t>
            </w:r>
            <w:r w:rsidR="00651183">
              <w:rPr>
                <w:rFonts w:ascii="Apercu Pro" w:hAnsi="Apercu Pro" w:cs="Calibri"/>
                <w:color w:val="000000"/>
                <w:sz w:val="22"/>
                <w:szCs w:val="22"/>
              </w:rPr>
              <w:t xml:space="preserve">recognize that </w:t>
            </w:r>
            <w:r w:rsidR="005D718B">
              <w:rPr>
                <w:rFonts w:ascii="Apercu Pro" w:hAnsi="Apercu Pro" w:cs="Calibri"/>
                <w:color w:val="000000"/>
                <w:sz w:val="22"/>
                <w:szCs w:val="22"/>
              </w:rPr>
              <w:t>what could be viewed as</w:t>
            </w:r>
            <w:r w:rsidR="0033088E">
              <w:rPr>
                <w:rFonts w:ascii="Apercu Pro" w:hAnsi="Apercu Pro" w:cs="Calibri"/>
                <w:color w:val="000000"/>
                <w:sz w:val="22"/>
                <w:szCs w:val="22"/>
              </w:rPr>
              <w:t xml:space="preserve"> “sufficient” stakeholder engagement</w:t>
            </w:r>
            <w:r w:rsidR="00285BD7">
              <w:rPr>
                <w:rFonts w:ascii="Apercu Pro" w:hAnsi="Apercu Pro" w:cs="Calibri"/>
                <w:color w:val="000000"/>
                <w:sz w:val="22"/>
                <w:szCs w:val="22"/>
              </w:rPr>
              <w:t xml:space="preserve"> </w:t>
            </w:r>
            <w:r w:rsidR="00A52FB0">
              <w:rPr>
                <w:rFonts w:ascii="Apercu Pro" w:hAnsi="Apercu Pro" w:cs="Calibri"/>
                <w:color w:val="000000"/>
                <w:sz w:val="22"/>
                <w:szCs w:val="22"/>
              </w:rPr>
              <w:t>varies widely</w:t>
            </w:r>
            <w:r w:rsidR="00285BD7">
              <w:rPr>
                <w:rFonts w:ascii="Apercu Pro" w:hAnsi="Apercu Pro" w:cs="Calibri"/>
                <w:color w:val="000000"/>
                <w:sz w:val="22"/>
                <w:szCs w:val="22"/>
              </w:rPr>
              <w:t xml:space="preserve"> </w:t>
            </w:r>
            <w:r w:rsidR="009574C5">
              <w:rPr>
                <w:rFonts w:ascii="Apercu Pro" w:hAnsi="Apercu Pro" w:cs="Calibri"/>
                <w:color w:val="000000"/>
                <w:sz w:val="22"/>
                <w:szCs w:val="22"/>
              </w:rPr>
              <w:t xml:space="preserve">across </w:t>
            </w:r>
            <w:proofErr w:type="spellStart"/>
            <w:r w:rsidR="009574C5">
              <w:rPr>
                <w:rFonts w:ascii="Apercu Pro" w:hAnsi="Apercu Pro" w:cs="Calibri"/>
                <w:color w:val="000000"/>
                <w:sz w:val="22"/>
                <w:szCs w:val="22"/>
              </w:rPr>
              <w:t>organisations</w:t>
            </w:r>
            <w:proofErr w:type="spellEnd"/>
            <w:r w:rsidR="00285BD7">
              <w:rPr>
                <w:rFonts w:ascii="Apercu Pro" w:hAnsi="Apercu Pro" w:cs="Calibri"/>
                <w:color w:val="000000"/>
                <w:sz w:val="22"/>
                <w:szCs w:val="22"/>
              </w:rPr>
              <w:t xml:space="preserve">, </w:t>
            </w:r>
            <w:r w:rsidR="00E71F00">
              <w:rPr>
                <w:rFonts w:ascii="Apercu Pro" w:hAnsi="Apercu Pro" w:cs="Calibri"/>
                <w:color w:val="000000"/>
                <w:sz w:val="22"/>
                <w:szCs w:val="22"/>
              </w:rPr>
              <w:t xml:space="preserve">it would be helpful if this </w:t>
            </w:r>
            <w:r w:rsidR="00A52FB0">
              <w:rPr>
                <w:rFonts w:ascii="Apercu Pro" w:hAnsi="Apercu Pro" w:cs="Calibri"/>
                <w:color w:val="000000"/>
                <w:sz w:val="22"/>
                <w:szCs w:val="22"/>
              </w:rPr>
              <w:t xml:space="preserve">point was </w:t>
            </w:r>
            <w:r w:rsidR="00E71F00">
              <w:rPr>
                <w:rFonts w:ascii="Apercu Pro" w:hAnsi="Apercu Pro" w:cs="Calibri"/>
                <w:color w:val="000000"/>
                <w:sz w:val="22"/>
                <w:szCs w:val="22"/>
              </w:rPr>
              <w:t xml:space="preserve">addressed in the guidance, given that </w:t>
            </w:r>
            <w:r w:rsidR="00D65521">
              <w:rPr>
                <w:rFonts w:ascii="Apercu Pro" w:hAnsi="Apercu Pro" w:cs="Calibri"/>
                <w:color w:val="000000"/>
                <w:sz w:val="22"/>
                <w:szCs w:val="22"/>
              </w:rPr>
              <w:t>it is a</w:t>
            </w:r>
            <w:r w:rsidR="00E71F00">
              <w:rPr>
                <w:rFonts w:ascii="Apercu Pro" w:hAnsi="Apercu Pro" w:cs="Calibri"/>
                <w:color w:val="000000"/>
                <w:sz w:val="22"/>
                <w:szCs w:val="22"/>
              </w:rPr>
              <w:t xml:space="preserve"> frequently occurring </w:t>
            </w:r>
            <w:r w:rsidR="00162F22">
              <w:rPr>
                <w:rFonts w:ascii="Apercu Pro" w:hAnsi="Apercu Pro" w:cs="Calibri"/>
                <w:color w:val="000000"/>
                <w:sz w:val="22"/>
                <w:szCs w:val="22"/>
              </w:rPr>
              <w:t>topic</w:t>
            </w:r>
            <w:r w:rsidR="00E71F00">
              <w:rPr>
                <w:rFonts w:ascii="Apercu Pro" w:hAnsi="Apercu Pro" w:cs="Calibri"/>
                <w:color w:val="000000"/>
                <w:sz w:val="22"/>
                <w:szCs w:val="22"/>
              </w:rPr>
              <w:t xml:space="preserve">. </w:t>
            </w:r>
            <w:r w:rsidR="00D77468">
              <w:rPr>
                <w:rFonts w:ascii="Apercu Pro" w:hAnsi="Apercu Pro" w:cs="Calibri"/>
                <w:color w:val="000000"/>
                <w:sz w:val="22"/>
                <w:szCs w:val="22"/>
              </w:rPr>
              <w:t xml:space="preserve">Although the ESRS does not </w:t>
            </w:r>
            <w:r w:rsidR="00C504EC">
              <w:rPr>
                <w:rFonts w:ascii="Apercu Pro" w:hAnsi="Apercu Pro" w:cs="Calibri"/>
                <w:color w:val="000000"/>
                <w:sz w:val="22"/>
                <w:szCs w:val="22"/>
              </w:rPr>
              <w:t xml:space="preserve">directly </w:t>
            </w:r>
            <w:r w:rsidR="00D77468">
              <w:rPr>
                <w:rFonts w:ascii="Apercu Pro" w:hAnsi="Apercu Pro" w:cs="Calibri"/>
                <w:color w:val="000000"/>
                <w:sz w:val="22"/>
                <w:szCs w:val="22"/>
              </w:rPr>
              <w:t>mandate stakeholder engagement</w:t>
            </w:r>
            <w:r w:rsidR="00C504EC">
              <w:rPr>
                <w:rFonts w:ascii="Apercu Pro" w:hAnsi="Apercu Pro" w:cs="Calibri"/>
                <w:color w:val="000000"/>
                <w:sz w:val="22"/>
                <w:szCs w:val="22"/>
              </w:rPr>
              <w:t xml:space="preserve">, </w:t>
            </w:r>
            <w:r w:rsidR="00142191">
              <w:rPr>
                <w:rFonts w:ascii="Apercu Pro" w:hAnsi="Apercu Pro" w:cs="Calibri"/>
                <w:color w:val="000000"/>
                <w:sz w:val="22"/>
                <w:szCs w:val="22"/>
              </w:rPr>
              <w:t xml:space="preserve">we see that it might be helpful for EFRAG to formulate some guidance on best practices, for instance </w:t>
            </w:r>
            <w:r w:rsidR="00C332D1">
              <w:rPr>
                <w:rFonts w:ascii="Apercu Pro" w:hAnsi="Apercu Pro" w:cs="Calibri"/>
                <w:color w:val="000000"/>
                <w:sz w:val="22"/>
                <w:szCs w:val="22"/>
              </w:rPr>
              <w:t xml:space="preserve">that ideally, </w:t>
            </w:r>
            <w:r w:rsidR="001729E2">
              <w:rPr>
                <w:rFonts w:ascii="Apercu Pro" w:hAnsi="Apercu Pro" w:cs="Calibri"/>
                <w:color w:val="000000"/>
                <w:sz w:val="22"/>
                <w:szCs w:val="22"/>
              </w:rPr>
              <w:t xml:space="preserve">the views of every affected stakeholder group should be represented in </w:t>
            </w:r>
            <w:r w:rsidR="000A6CCC">
              <w:rPr>
                <w:rFonts w:ascii="Apercu Pro" w:hAnsi="Apercu Pro" w:cs="Calibri"/>
                <w:color w:val="000000"/>
                <w:sz w:val="22"/>
                <w:szCs w:val="22"/>
              </w:rPr>
              <w:t xml:space="preserve">one way or another. </w:t>
            </w:r>
          </w:p>
        </w:tc>
      </w:tr>
    </w:tbl>
    <w:p w14:paraId="423C3921" w14:textId="6CB542F1" w:rsidR="003267E5" w:rsidRPr="00142191" w:rsidRDefault="003267E5" w:rsidP="00EA36AA">
      <w:pPr>
        <w:rPr>
          <w:rFonts w:ascii="Apercu Pro" w:hAnsi="Apercu Pro" w:cs="Calibri"/>
          <w:color w:val="000000"/>
          <w:sz w:val="22"/>
          <w:szCs w:val="22"/>
        </w:rPr>
      </w:pPr>
      <w:r w:rsidRPr="00510099">
        <w:rPr>
          <w:rFonts w:ascii="Cambria" w:hAnsi="Cambria" w:cs="Cambria"/>
          <w:color w:val="000000"/>
          <w:sz w:val="22"/>
          <w:szCs w:val="22"/>
        </w:rPr>
        <w:t> </w:t>
      </w:r>
    </w:p>
    <w:p w14:paraId="7C7145C9" w14:textId="77777777" w:rsidR="003267E5" w:rsidRPr="00510099" w:rsidRDefault="003267E5" w:rsidP="00EA36AA">
      <w:pPr>
        <w:rPr>
          <w:rFonts w:ascii="Apercu Pro" w:hAnsi="Apercu Pro" w:cs="Calibri"/>
          <w:color w:val="000000"/>
          <w:sz w:val="26"/>
          <w:szCs w:val="26"/>
        </w:rPr>
      </w:pPr>
    </w:p>
    <w:p w14:paraId="55F99BA4" w14:textId="77777777" w:rsidR="00EA36AA" w:rsidRPr="00EA36AA" w:rsidRDefault="00EA36AA" w:rsidP="00EA36AA">
      <w:pPr>
        <w:rPr>
          <w:rFonts w:ascii="Apercu Pro" w:hAnsi="Apercu Pro" w:cs="Calibri"/>
          <w:color w:val="000000"/>
          <w:sz w:val="26"/>
          <w:szCs w:val="26"/>
          <w:lang w:val="en-GB"/>
        </w:rPr>
      </w:pPr>
      <w:r w:rsidRPr="00EA36AA">
        <w:rPr>
          <w:rFonts w:ascii="Apercu Pro" w:hAnsi="Apercu Pro" w:cs="Calibri"/>
          <w:b/>
          <w:bCs/>
          <w:color w:val="000000"/>
          <w:sz w:val="26"/>
          <w:szCs w:val="26"/>
          <w:lang w:val="en-GB"/>
        </w:rPr>
        <w:t>Chapter 5.5: FAQs on aggregation/disaggregation</w:t>
      </w:r>
    </w:p>
    <w:p w14:paraId="63D4CABA" w14:textId="77777777" w:rsidR="00EA36AA" w:rsidRPr="00510099" w:rsidRDefault="00EA36AA" w:rsidP="00EA36AA">
      <w:pPr>
        <w:rPr>
          <w:rFonts w:ascii="Apercu Pro" w:hAnsi="Apercu Pro" w:cs="Calibri"/>
          <w:color w:val="000000"/>
          <w:sz w:val="26"/>
          <w:szCs w:val="26"/>
        </w:rPr>
      </w:pPr>
      <w:r w:rsidRPr="00510099">
        <w:rPr>
          <w:rFonts w:ascii="Cambria" w:hAnsi="Cambria" w:cs="Cambria"/>
          <w:color w:val="000000"/>
          <w:sz w:val="26"/>
          <w:szCs w:val="26"/>
        </w:rPr>
        <w:t> </w:t>
      </w:r>
    </w:p>
    <w:p w14:paraId="75722DD7" w14:textId="77777777" w:rsidR="00EA36AA" w:rsidRPr="00EA36AA" w:rsidRDefault="00EA36AA" w:rsidP="00EA36AA">
      <w:pPr>
        <w:rPr>
          <w:rFonts w:ascii="Apercu Pro" w:hAnsi="Apercu Pro" w:cs="Calibri"/>
          <w:color w:val="000000"/>
          <w:sz w:val="26"/>
          <w:szCs w:val="26"/>
          <w:lang w:val="en-GB"/>
        </w:rPr>
      </w:pPr>
      <w:r w:rsidRPr="00EA36AA">
        <w:rPr>
          <w:rFonts w:ascii="Apercu Pro" w:hAnsi="Apercu Pro" w:cs="Calibri"/>
          <w:b/>
          <w:bCs/>
          <w:color w:val="000000"/>
          <w:sz w:val="26"/>
          <w:szCs w:val="26"/>
          <w:highlight w:val="yellow"/>
          <w:lang w:val="en-GB"/>
        </w:rPr>
        <w:t>Chapter 5.6: FAQs on reporting</w:t>
      </w:r>
    </w:p>
    <w:p w14:paraId="38557D01" w14:textId="77777777" w:rsidR="00EA36AA" w:rsidRPr="00EA36AA" w:rsidRDefault="00EA36AA" w:rsidP="00EA36AA">
      <w:pPr>
        <w:rPr>
          <w:rFonts w:ascii="Apercu Pro" w:hAnsi="Apercu Pro" w:cs="Calibri"/>
          <w:color w:val="000000"/>
          <w:sz w:val="22"/>
          <w:szCs w:val="22"/>
          <w:lang w:val="en-GB"/>
        </w:rPr>
      </w:pPr>
      <w:r w:rsidRPr="00EA36AA">
        <w:rPr>
          <w:rFonts w:ascii="Cambria" w:hAnsi="Cambria" w:cs="Cambria"/>
          <w:color w:val="000000"/>
          <w:sz w:val="22"/>
          <w:szCs w:val="22"/>
          <w:lang w:val="en-GB"/>
        </w:rPr>
        <w:t> </w:t>
      </w:r>
    </w:p>
    <w:tbl>
      <w:tblPr>
        <w:tblW w:w="0" w:type="auto"/>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2248"/>
        <w:gridCol w:w="6758"/>
      </w:tblGrid>
      <w:tr w:rsidR="00EA36AA" w:rsidRPr="00EA36AA" w14:paraId="43B2E332" w14:textId="77777777" w:rsidTr="00EA36AA">
        <w:tc>
          <w:tcPr>
            <w:tcW w:w="229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2A9586B" w14:textId="77777777" w:rsidR="00EA36AA" w:rsidRPr="00EA36AA" w:rsidRDefault="00EA36AA" w:rsidP="00EA36AA">
            <w:pPr>
              <w:rPr>
                <w:rFonts w:ascii="Apercu Pro" w:hAnsi="Apercu Pro" w:cs="Calibri"/>
                <w:color w:val="000000"/>
                <w:sz w:val="22"/>
                <w:szCs w:val="22"/>
                <w:lang w:val="fi-FI"/>
              </w:rPr>
            </w:pPr>
            <w:proofErr w:type="spellStart"/>
            <w:r w:rsidRPr="00EA36AA">
              <w:rPr>
                <w:rFonts w:ascii="Apercu Pro" w:hAnsi="Apercu Pro" w:cs="Calibri"/>
                <w:color w:val="000000"/>
                <w:sz w:val="22"/>
                <w:szCs w:val="22"/>
                <w:lang w:val="fi-FI"/>
              </w:rPr>
              <w:t>Comment</w:t>
            </w:r>
            <w:proofErr w:type="spellEnd"/>
            <w:r w:rsidRPr="00EA36AA">
              <w:rPr>
                <w:rFonts w:ascii="Apercu Pro" w:hAnsi="Apercu Pro" w:cs="Calibri"/>
                <w:color w:val="000000"/>
                <w:sz w:val="22"/>
                <w:szCs w:val="22"/>
                <w:lang w:val="fi-FI"/>
              </w:rPr>
              <w:t xml:space="preserve"> ID </w:t>
            </w:r>
          </w:p>
        </w:tc>
        <w:tc>
          <w:tcPr>
            <w:tcW w:w="75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5B1DE87" w14:textId="19E9DF2A" w:rsidR="00EA36AA" w:rsidRPr="00B517AC" w:rsidRDefault="00EA36AA" w:rsidP="00EA36AA">
            <w:pPr>
              <w:rPr>
                <w:rFonts w:ascii="Apercu Pro" w:hAnsi="Apercu Pro" w:cs="Calibri"/>
                <w:color w:val="000000"/>
                <w:sz w:val="22"/>
                <w:szCs w:val="22"/>
                <w:lang w:val="da-DK"/>
              </w:rPr>
            </w:pPr>
            <w:r w:rsidRPr="00EA36AA">
              <w:rPr>
                <w:rFonts w:ascii="Apercu Pro" w:hAnsi="Apercu Pro" w:cs="Calibri"/>
                <w:color w:val="000000"/>
                <w:sz w:val="22"/>
                <w:szCs w:val="22"/>
              </w:rPr>
              <w:t>#</w:t>
            </w:r>
            <w:r w:rsidR="00B517AC">
              <w:rPr>
                <w:rFonts w:ascii="Apercu Pro" w:hAnsi="Apercu Pro" w:cs="Calibri"/>
                <w:color w:val="000000"/>
                <w:sz w:val="22"/>
                <w:szCs w:val="22"/>
                <w:lang w:val="da-DK"/>
              </w:rPr>
              <w:t>1</w:t>
            </w:r>
            <w:r w:rsidR="00895E3E">
              <w:rPr>
                <w:rFonts w:ascii="Apercu Pro" w:hAnsi="Apercu Pro" w:cs="Calibri"/>
                <w:color w:val="000000"/>
                <w:sz w:val="22"/>
                <w:szCs w:val="22"/>
                <w:lang w:val="da-DK"/>
              </w:rPr>
              <w:t>1</w:t>
            </w:r>
          </w:p>
        </w:tc>
      </w:tr>
      <w:tr w:rsidR="00EA36AA" w:rsidRPr="00EA36AA" w14:paraId="479868FE" w14:textId="77777777" w:rsidTr="00EA36AA">
        <w:tc>
          <w:tcPr>
            <w:tcW w:w="229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0C2BC45" w14:textId="77777777" w:rsidR="00EA36AA" w:rsidRPr="00EA36AA" w:rsidRDefault="00EA36AA" w:rsidP="00EA36AA">
            <w:pPr>
              <w:rPr>
                <w:rFonts w:ascii="Apercu Pro" w:hAnsi="Apercu Pro" w:cs="Calibri"/>
                <w:color w:val="000000"/>
                <w:sz w:val="22"/>
                <w:szCs w:val="22"/>
                <w:lang w:val="fi-FI"/>
              </w:rPr>
            </w:pPr>
            <w:proofErr w:type="spellStart"/>
            <w:r w:rsidRPr="00EA36AA">
              <w:rPr>
                <w:rFonts w:ascii="Apercu Pro" w:hAnsi="Apercu Pro" w:cs="Calibri"/>
                <w:color w:val="000000"/>
                <w:sz w:val="22"/>
                <w:szCs w:val="22"/>
                <w:lang w:val="fi-FI"/>
              </w:rPr>
              <w:t>Section</w:t>
            </w:r>
            <w:proofErr w:type="spellEnd"/>
            <w:r w:rsidRPr="00EA36AA">
              <w:rPr>
                <w:rFonts w:ascii="Apercu Pro" w:hAnsi="Apercu Pro" w:cs="Calibri"/>
                <w:color w:val="000000"/>
                <w:sz w:val="22"/>
                <w:szCs w:val="22"/>
                <w:lang w:val="fi-FI"/>
              </w:rPr>
              <w:t xml:space="preserve"> </w:t>
            </w:r>
          </w:p>
        </w:tc>
        <w:tc>
          <w:tcPr>
            <w:tcW w:w="75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9BD8B5F" w14:textId="77777777" w:rsidR="00EA36AA" w:rsidRPr="00EA36AA" w:rsidRDefault="00EA36AA" w:rsidP="00EA36AA">
            <w:pPr>
              <w:rPr>
                <w:rFonts w:ascii="Apercu Pro" w:hAnsi="Apercu Pro" w:cs="Calibri"/>
                <w:color w:val="000000"/>
                <w:sz w:val="22"/>
                <w:szCs w:val="22"/>
                <w:lang w:val="da-DK"/>
              </w:rPr>
            </w:pPr>
            <w:r w:rsidRPr="00EA36AA">
              <w:rPr>
                <w:rFonts w:ascii="Apercu Pro" w:hAnsi="Apercu Pro" w:cs="Calibri"/>
                <w:color w:val="000000"/>
                <w:sz w:val="22"/>
                <w:szCs w:val="22"/>
                <w:lang w:val="da-DK"/>
              </w:rPr>
              <w:t>FAQ 23</w:t>
            </w:r>
          </w:p>
        </w:tc>
      </w:tr>
      <w:tr w:rsidR="00EA36AA" w:rsidRPr="00EA36AA" w14:paraId="218AFE53" w14:textId="77777777" w:rsidTr="00EA36AA">
        <w:tc>
          <w:tcPr>
            <w:tcW w:w="229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D00BBEE" w14:textId="77777777" w:rsidR="00EA36AA" w:rsidRPr="00EA36AA" w:rsidRDefault="00EA36AA" w:rsidP="00EA36AA">
            <w:pPr>
              <w:rPr>
                <w:rFonts w:ascii="Apercu Pro" w:hAnsi="Apercu Pro" w:cs="Calibri"/>
                <w:color w:val="000000"/>
                <w:sz w:val="22"/>
                <w:szCs w:val="22"/>
                <w:lang w:val="fi-FI"/>
              </w:rPr>
            </w:pPr>
            <w:proofErr w:type="spellStart"/>
            <w:r w:rsidRPr="00EA36AA">
              <w:rPr>
                <w:rFonts w:ascii="Apercu Pro" w:hAnsi="Apercu Pro" w:cs="Calibri"/>
                <w:color w:val="000000"/>
                <w:sz w:val="22"/>
                <w:szCs w:val="22"/>
                <w:lang w:val="fi-FI"/>
              </w:rPr>
              <w:t>Specific</w:t>
            </w:r>
            <w:proofErr w:type="spellEnd"/>
            <w:r w:rsidRPr="00EA36AA">
              <w:rPr>
                <w:rFonts w:ascii="Apercu Pro" w:hAnsi="Apercu Pro" w:cs="Calibri"/>
                <w:color w:val="000000"/>
                <w:sz w:val="22"/>
                <w:szCs w:val="22"/>
                <w:lang w:val="fi-FI"/>
              </w:rPr>
              <w:t xml:space="preserve"> </w:t>
            </w:r>
            <w:proofErr w:type="spellStart"/>
            <w:r w:rsidRPr="00EA36AA">
              <w:rPr>
                <w:rFonts w:ascii="Apercu Pro" w:hAnsi="Apercu Pro" w:cs="Calibri"/>
                <w:color w:val="000000"/>
                <w:sz w:val="22"/>
                <w:szCs w:val="22"/>
                <w:lang w:val="fi-FI"/>
              </w:rPr>
              <w:t>paragraph</w:t>
            </w:r>
            <w:proofErr w:type="spellEnd"/>
            <w:r w:rsidRPr="00EA36AA">
              <w:rPr>
                <w:rFonts w:ascii="Apercu Pro" w:hAnsi="Apercu Pro" w:cs="Calibri"/>
                <w:color w:val="000000"/>
                <w:sz w:val="22"/>
                <w:szCs w:val="22"/>
                <w:lang w:val="fi-FI"/>
              </w:rPr>
              <w:t>/</w:t>
            </w:r>
            <w:proofErr w:type="spellStart"/>
            <w:r w:rsidRPr="00EA36AA">
              <w:rPr>
                <w:rFonts w:ascii="Apercu Pro" w:hAnsi="Apercu Pro" w:cs="Calibri"/>
                <w:color w:val="000000"/>
                <w:sz w:val="22"/>
                <w:szCs w:val="22"/>
                <w:lang w:val="fi-FI"/>
              </w:rPr>
              <w:t>sentence</w:t>
            </w:r>
            <w:proofErr w:type="spellEnd"/>
            <w:r w:rsidRPr="00EA36AA">
              <w:rPr>
                <w:rFonts w:ascii="Apercu Pro" w:hAnsi="Apercu Pro" w:cs="Calibri"/>
                <w:color w:val="000000"/>
                <w:sz w:val="22"/>
                <w:szCs w:val="22"/>
                <w:lang w:val="fi-FI"/>
              </w:rPr>
              <w:t xml:space="preserve"> </w:t>
            </w:r>
          </w:p>
        </w:tc>
        <w:tc>
          <w:tcPr>
            <w:tcW w:w="75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0366343" w14:textId="77777777" w:rsidR="00EA36AA" w:rsidRPr="00EA36AA" w:rsidRDefault="00EA36AA" w:rsidP="00EA36AA">
            <w:pPr>
              <w:rPr>
                <w:rFonts w:ascii="Apercu Pro" w:hAnsi="Apercu Pro" w:cs="Calibri"/>
                <w:color w:val="000000"/>
                <w:sz w:val="22"/>
                <w:szCs w:val="22"/>
              </w:rPr>
            </w:pPr>
            <w:r w:rsidRPr="00EA36AA">
              <w:rPr>
                <w:rFonts w:ascii="Apercu Pro" w:hAnsi="Apercu Pro" w:cs="Calibri"/>
                <w:color w:val="000000"/>
                <w:sz w:val="22"/>
                <w:szCs w:val="22"/>
              </w:rPr>
              <w:t xml:space="preserve">§215: </w:t>
            </w:r>
            <w:r w:rsidRPr="00EA36AA">
              <w:rPr>
                <w:rFonts w:ascii="Apercu Pro" w:hAnsi="Apercu Pro" w:cs="Calibri"/>
                <w:i/>
                <w:iCs/>
                <w:color w:val="000000"/>
                <w:sz w:val="22"/>
                <w:szCs w:val="22"/>
              </w:rPr>
              <w:t xml:space="preserve">"Therefore, the users of the sustainability statement will receive information on the actual impacts where no distinction is made between gross and net." </w:t>
            </w:r>
          </w:p>
        </w:tc>
      </w:tr>
      <w:tr w:rsidR="00EA36AA" w:rsidRPr="00EA36AA" w14:paraId="52D86298" w14:textId="77777777" w:rsidTr="00EA36AA">
        <w:tc>
          <w:tcPr>
            <w:tcW w:w="229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C4B68BA" w14:textId="77777777" w:rsidR="00EA36AA" w:rsidRPr="00EA36AA" w:rsidRDefault="00EA36AA" w:rsidP="00EA36AA">
            <w:pPr>
              <w:rPr>
                <w:rFonts w:ascii="Apercu Pro" w:hAnsi="Apercu Pro" w:cs="Calibri"/>
                <w:color w:val="000000"/>
                <w:sz w:val="22"/>
                <w:szCs w:val="22"/>
                <w:lang w:val="fi-FI"/>
              </w:rPr>
            </w:pPr>
            <w:proofErr w:type="spellStart"/>
            <w:r w:rsidRPr="00EA36AA">
              <w:rPr>
                <w:rFonts w:ascii="Apercu Pro" w:hAnsi="Apercu Pro" w:cs="Calibri"/>
                <w:color w:val="000000"/>
                <w:sz w:val="22"/>
                <w:szCs w:val="22"/>
                <w:lang w:val="fi-FI"/>
              </w:rPr>
              <w:t>Comment</w:t>
            </w:r>
            <w:proofErr w:type="spellEnd"/>
          </w:p>
        </w:tc>
        <w:tc>
          <w:tcPr>
            <w:tcW w:w="76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3FD98B7" w14:textId="10757103" w:rsidR="00EA36AA" w:rsidRPr="00EA36AA" w:rsidRDefault="00EA36AA" w:rsidP="00EA36AA">
            <w:pPr>
              <w:rPr>
                <w:rFonts w:ascii="Apercu Pro" w:hAnsi="Apercu Pro" w:cs="Calibri"/>
                <w:color w:val="000000"/>
                <w:sz w:val="22"/>
                <w:szCs w:val="22"/>
              </w:rPr>
            </w:pPr>
            <w:r w:rsidRPr="00EA36AA">
              <w:rPr>
                <w:rFonts w:ascii="Apercu Pro" w:hAnsi="Apercu Pro" w:cs="Calibri"/>
                <w:color w:val="000000"/>
                <w:sz w:val="22"/>
                <w:szCs w:val="22"/>
              </w:rPr>
              <w:t xml:space="preserve">If that is the case and any type of netting / future remediation measures should not be factored into the assessment of actual impacts, it becomes </w:t>
            </w:r>
            <w:r w:rsidRPr="00EA36AA">
              <w:rPr>
                <w:rFonts w:ascii="Apercu Pro" w:hAnsi="Apercu Pro" w:cs="Calibri"/>
                <w:b/>
                <w:bCs/>
                <w:color w:val="000000"/>
                <w:sz w:val="22"/>
                <w:szCs w:val="22"/>
              </w:rPr>
              <w:t>unclear what purpose the impact parameter of "irremediable character" serves.</w:t>
            </w:r>
            <w:r w:rsidRPr="00EA36AA">
              <w:rPr>
                <w:rFonts w:ascii="Apercu Pro" w:hAnsi="Apercu Pro" w:cs="Calibri"/>
                <w:color w:val="000000"/>
                <w:sz w:val="22"/>
                <w:szCs w:val="22"/>
              </w:rPr>
              <w:t xml:space="preserve"> From §217, one might assume that it is only past mitigation activities</w:t>
            </w:r>
            <w:r w:rsidR="003F122D" w:rsidRPr="003F122D">
              <w:rPr>
                <w:rFonts w:ascii="Apercu Pro" w:hAnsi="Apercu Pro" w:cs="Calibri"/>
                <w:color w:val="000000"/>
                <w:sz w:val="22"/>
                <w:szCs w:val="22"/>
              </w:rPr>
              <w:t>, but not future ones,</w:t>
            </w:r>
            <w:r w:rsidRPr="00EA36AA">
              <w:rPr>
                <w:rFonts w:ascii="Apercu Pro" w:hAnsi="Apercu Pro" w:cs="Calibri"/>
                <w:color w:val="000000"/>
                <w:sz w:val="22"/>
                <w:szCs w:val="22"/>
              </w:rPr>
              <w:t xml:space="preserve"> that should be factored in here. However, the guidance should specify this further. </w:t>
            </w:r>
          </w:p>
        </w:tc>
      </w:tr>
    </w:tbl>
    <w:p w14:paraId="524B5150" w14:textId="77777777" w:rsidR="00EA36AA" w:rsidRPr="003F122D" w:rsidRDefault="00EA36AA" w:rsidP="00EA36AA">
      <w:pPr>
        <w:rPr>
          <w:rFonts w:ascii="Apercu Pro" w:hAnsi="Apercu Pro" w:cs="Calibri"/>
          <w:color w:val="000000"/>
          <w:sz w:val="22"/>
          <w:szCs w:val="22"/>
        </w:rPr>
      </w:pPr>
      <w:r w:rsidRPr="003F122D">
        <w:rPr>
          <w:rFonts w:ascii="Cambria" w:hAnsi="Cambria" w:cs="Cambria"/>
          <w:color w:val="000000"/>
          <w:sz w:val="22"/>
          <w:szCs w:val="22"/>
        </w:rPr>
        <w:t> </w:t>
      </w:r>
    </w:p>
    <w:p w14:paraId="2E7B39B6" w14:textId="77777777" w:rsidR="00EA36AA" w:rsidRPr="003F122D" w:rsidRDefault="00EA36AA" w:rsidP="00EA36AA">
      <w:pPr>
        <w:rPr>
          <w:rFonts w:ascii="Apercu Pro" w:hAnsi="Apercu Pro" w:cs="Calibri"/>
          <w:color w:val="000000"/>
          <w:sz w:val="22"/>
          <w:szCs w:val="22"/>
        </w:rPr>
      </w:pPr>
      <w:r w:rsidRPr="003F122D">
        <w:rPr>
          <w:rFonts w:ascii="Cambria" w:hAnsi="Cambria" w:cs="Cambria"/>
          <w:color w:val="000000"/>
          <w:sz w:val="22"/>
          <w:szCs w:val="22"/>
        </w:rPr>
        <w:t> </w:t>
      </w:r>
    </w:p>
    <w:tbl>
      <w:tblPr>
        <w:tblW w:w="0" w:type="auto"/>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2249"/>
        <w:gridCol w:w="6757"/>
      </w:tblGrid>
      <w:tr w:rsidR="00EA36AA" w:rsidRPr="00EA36AA" w14:paraId="167C6B8A" w14:textId="77777777" w:rsidTr="00EA36AA">
        <w:tc>
          <w:tcPr>
            <w:tcW w:w="229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861D82E" w14:textId="77777777" w:rsidR="00EA36AA" w:rsidRPr="00EA36AA" w:rsidRDefault="00EA36AA" w:rsidP="00EA36AA">
            <w:pPr>
              <w:rPr>
                <w:rFonts w:ascii="Apercu Pro" w:hAnsi="Apercu Pro" w:cs="Calibri"/>
                <w:color w:val="000000"/>
                <w:sz w:val="22"/>
                <w:szCs w:val="22"/>
                <w:lang w:val="fi-FI"/>
              </w:rPr>
            </w:pPr>
            <w:proofErr w:type="spellStart"/>
            <w:r w:rsidRPr="00EA36AA">
              <w:rPr>
                <w:rFonts w:ascii="Apercu Pro" w:hAnsi="Apercu Pro" w:cs="Calibri"/>
                <w:color w:val="000000"/>
                <w:sz w:val="22"/>
                <w:szCs w:val="22"/>
                <w:lang w:val="fi-FI"/>
              </w:rPr>
              <w:t>Comment</w:t>
            </w:r>
            <w:proofErr w:type="spellEnd"/>
            <w:r w:rsidRPr="00EA36AA">
              <w:rPr>
                <w:rFonts w:ascii="Apercu Pro" w:hAnsi="Apercu Pro" w:cs="Calibri"/>
                <w:color w:val="000000"/>
                <w:sz w:val="22"/>
                <w:szCs w:val="22"/>
                <w:lang w:val="fi-FI"/>
              </w:rPr>
              <w:t xml:space="preserve"> ID </w:t>
            </w:r>
          </w:p>
        </w:tc>
        <w:tc>
          <w:tcPr>
            <w:tcW w:w="757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CAF271D" w14:textId="29F18DD6" w:rsidR="00EA36AA" w:rsidRPr="00B517AC" w:rsidRDefault="00EA36AA" w:rsidP="00EA36AA">
            <w:pPr>
              <w:rPr>
                <w:rFonts w:ascii="Apercu Pro" w:hAnsi="Apercu Pro" w:cs="Calibri"/>
                <w:color w:val="000000"/>
                <w:sz w:val="22"/>
                <w:szCs w:val="22"/>
                <w:lang w:val="da-DK"/>
              </w:rPr>
            </w:pPr>
            <w:r w:rsidRPr="00EA36AA">
              <w:rPr>
                <w:rFonts w:ascii="Apercu Pro" w:hAnsi="Apercu Pro" w:cs="Calibri"/>
                <w:color w:val="000000"/>
                <w:sz w:val="22"/>
                <w:szCs w:val="22"/>
              </w:rPr>
              <w:t>#1</w:t>
            </w:r>
            <w:r w:rsidR="00895E3E">
              <w:rPr>
                <w:rFonts w:ascii="Apercu Pro" w:hAnsi="Apercu Pro" w:cs="Calibri"/>
                <w:color w:val="000000"/>
                <w:sz w:val="22"/>
                <w:szCs w:val="22"/>
              </w:rPr>
              <w:t>2</w:t>
            </w:r>
          </w:p>
        </w:tc>
      </w:tr>
      <w:tr w:rsidR="00EA36AA" w:rsidRPr="00EA36AA" w14:paraId="550544CC" w14:textId="77777777" w:rsidTr="00EA36AA">
        <w:tc>
          <w:tcPr>
            <w:tcW w:w="229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E36451B" w14:textId="77777777" w:rsidR="00EA36AA" w:rsidRPr="00EA36AA" w:rsidRDefault="00EA36AA" w:rsidP="00EA36AA">
            <w:pPr>
              <w:rPr>
                <w:rFonts w:ascii="Apercu Pro" w:hAnsi="Apercu Pro" w:cs="Calibri"/>
                <w:color w:val="000000"/>
                <w:sz w:val="22"/>
                <w:szCs w:val="22"/>
                <w:lang w:val="fi-FI"/>
              </w:rPr>
            </w:pPr>
            <w:proofErr w:type="spellStart"/>
            <w:r w:rsidRPr="00EA36AA">
              <w:rPr>
                <w:rFonts w:ascii="Apercu Pro" w:hAnsi="Apercu Pro" w:cs="Calibri"/>
                <w:color w:val="000000"/>
                <w:sz w:val="22"/>
                <w:szCs w:val="22"/>
                <w:lang w:val="fi-FI"/>
              </w:rPr>
              <w:t>Section</w:t>
            </w:r>
            <w:proofErr w:type="spellEnd"/>
            <w:r w:rsidRPr="00EA36AA">
              <w:rPr>
                <w:rFonts w:ascii="Apercu Pro" w:hAnsi="Apercu Pro" w:cs="Calibri"/>
                <w:color w:val="000000"/>
                <w:sz w:val="22"/>
                <w:szCs w:val="22"/>
                <w:lang w:val="fi-FI"/>
              </w:rPr>
              <w:t xml:space="preserve"> </w:t>
            </w:r>
          </w:p>
        </w:tc>
        <w:tc>
          <w:tcPr>
            <w:tcW w:w="757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305EA96" w14:textId="77777777" w:rsidR="00EA36AA" w:rsidRPr="00EA36AA" w:rsidRDefault="00EA36AA" w:rsidP="00EA36AA">
            <w:pPr>
              <w:rPr>
                <w:rFonts w:ascii="Apercu Pro" w:hAnsi="Apercu Pro" w:cs="Calibri"/>
                <w:color w:val="000000"/>
                <w:sz w:val="22"/>
                <w:szCs w:val="22"/>
                <w:lang w:val="da-DK"/>
              </w:rPr>
            </w:pPr>
            <w:r w:rsidRPr="00EA36AA">
              <w:rPr>
                <w:rFonts w:ascii="Apercu Pro" w:hAnsi="Apercu Pro" w:cs="Calibri"/>
                <w:color w:val="000000"/>
                <w:sz w:val="22"/>
                <w:szCs w:val="22"/>
                <w:lang w:val="da-DK"/>
              </w:rPr>
              <w:t>FAQ 23</w:t>
            </w:r>
          </w:p>
        </w:tc>
      </w:tr>
      <w:tr w:rsidR="00EA36AA" w:rsidRPr="00EA36AA" w14:paraId="24306D60" w14:textId="77777777" w:rsidTr="00EA36AA">
        <w:tc>
          <w:tcPr>
            <w:tcW w:w="229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2D2AD0" w14:textId="77777777" w:rsidR="00EA36AA" w:rsidRPr="00EA36AA" w:rsidRDefault="00EA36AA" w:rsidP="00EA36AA">
            <w:pPr>
              <w:rPr>
                <w:rFonts w:ascii="Apercu Pro" w:hAnsi="Apercu Pro" w:cs="Calibri"/>
                <w:color w:val="000000"/>
                <w:sz w:val="22"/>
                <w:szCs w:val="22"/>
                <w:lang w:val="fi-FI"/>
              </w:rPr>
            </w:pPr>
            <w:proofErr w:type="spellStart"/>
            <w:r w:rsidRPr="00EA36AA">
              <w:rPr>
                <w:rFonts w:ascii="Apercu Pro" w:hAnsi="Apercu Pro" w:cs="Calibri"/>
                <w:color w:val="000000"/>
                <w:sz w:val="22"/>
                <w:szCs w:val="22"/>
                <w:lang w:val="fi-FI"/>
              </w:rPr>
              <w:t>Specific</w:t>
            </w:r>
            <w:proofErr w:type="spellEnd"/>
            <w:r w:rsidRPr="00EA36AA">
              <w:rPr>
                <w:rFonts w:ascii="Apercu Pro" w:hAnsi="Apercu Pro" w:cs="Calibri"/>
                <w:color w:val="000000"/>
                <w:sz w:val="22"/>
                <w:szCs w:val="22"/>
                <w:lang w:val="fi-FI"/>
              </w:rPr>
              <w:t xml:space="preserve"> </w:t>
            </w:r>
            <w:proofErr w:type="spellStart"/>
            <w:r w:rsidRPr="00EA36AA">
              <w:rPr>
                <w:rFonts w:ascii="Apercu Pro" w:hAnsi="Apercu Pro" w:cs="Calibri"/>
                <w:color w:val="000000"/>
                <w:sz w:val="22"/>
                <w:szCs w:val="22"/>
                <w:lang w:val="fi-FI"/>
              </w:rPr>
              <w:t>paragraph</w:t>
            </w:r>
            <w:proofErr w:type="spellEnd"/>
            <w:r w:rsidRPr="00EA36AA">
              <w:rPr>
                <w:rFonts w:ascii="Apercu Pro" w:hAnsi="Apercu Pro" w:cs="Calibri"/>
                <w:color w:val="000000"/>
                <w:sz w:val="22"/>
                <w:szCs w:val="22"/>
                <w:lang w:val="fi-FI"/>
              </w:rPr>
              <w:t>/</w:t>
            </w:r>
            <w:proofErr w:type="spellStart"/>
            <w:r w:rsidRPr="00EA36AA">
              <w:rPr>
                <w:rFonts w:ascii="Apercu Pro" w:hAnsi="Apercu Pro" w:cs="Calibri"/>
                <w:color w:val="000000"/>
                <w:sz w:val="22"/>
                <w:szCs w:val="22"/>
                <w:lang w:val="fi-FI"/>
              </w:rPr>
              <w:t>sentence</w:t>
            </w:r>
            <w:proofErr w:type="spellEnd"/>
            <w:r w:rsidRPr="00EA36AA">
              <w:rPr>
                <w:rFonts w:ascii="Apercu Pro" w:hAnsi="Apercu Pro" w:cs="Calibri"/>
                <w:color w:val="000000"/>
                <w:sz w:val="22"/>
                <w:szCs w:val="22"/>
                <w:lang w:val="fi-FI"/>
              </w:rPr>
              <w:t xml:space="preserve"> </w:t>
            </w:r>
          </w:p>
        </w:tc>
        <w:tc>
          <w:tcPr>
            <w:tcW w:w="760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DD04C32" w14:textId="77777777" w:rsidR="00EA36AA" w:rsidRPr="00EA36AA" w:rsidRDefault="00EA36AA" w:rsidP="00EA36AA">
            <w:pPr>
              <w:rPr>
                <w:rFonts w:ascii="Apercu Pro" w:hAnsi="Apercu Pro" w:cs="Calibri"/>
                <w:color w:val="000000"/>
                <w:sz w:val="22"/>
                <w:szCs w:val="22"/>
              </w:rPr>
            </w:pPr>
            <w:r w:rsidRPr="00EA36AA">
              <w:rPr>
                <w:rFonts w:ascii="Apercu Pro" w:hAnsi="Apercu Pro" w:cs="Calibri"/>
                <w:color w:val="000000"/>
                <w:sz w:val="22"/>
                <w:szCs w:val="22"/>
              </w:rPr>
              <w:t>§217 a): "</w:t>
            </w:r>
            <w:r w:rsidRPr="00EA36AA">
              <w:rPr>
                <w:rFonts w:ascii="Apercu Pro" w:hAnsi="Apercu Pro" w:cs="Calibri"/>
                <w:i/>
                <w:iCs/>
                <w:color w:val="000000"/>
                <w:sz w:val="22"/>
                <w:szCs w:val="22"/>
              </w:rPr>
              <w:t>Any remediation or rehabilitation activities put in place</w:t>
            </w:r>
          </w:p>
          <w:p w14:paraId="0D8720C0" w14:textId="5F9F30AE" w:rsidR="00EA36AA" w:rsidRPr="00EA36AA" w:rsidRDefault="00EA36AA" w:rsidP="00EA36AA">
            <w:pPr>
              <w:rPr>
                <w:rFonts w:ascii="Apercu Pro" w:hAnsi="Apercu Pro" w:cs="Calibri"/>
                <w:color w:val="000000"/>
                <w:sz w:val="22"/>
                <w:szCs w:val="22"/>
              </w:rPr>
            </w:pPr>
            <w:r w:rsidRPr="00EA36AA">
              <w:rPr>
                <w:rFonts w:ascii="Apercu Pro" w:hAnsi="Apercu Pro" w:cs="Calibri"/>
                <w:i/>
                <w:iCs/>
                <w:color w:val="000000"/>
                <w:sz w:val="22"/>
                <w:szCs w:val="22"/>
              </w:rPr>
              <w:t xml:space="preserve">after the event but in the same period is </w:t>
            </w:r>
            <w:r w:rsidRPr="00EA36AA">
              <w:rPr>
                <w:rFonts w:ascii="Apercu Pro" w:hAnsi="Apercu Pro" w:cs="Calibri"/>
                <w:i/>
                <w:iCs/>
                <w:color w:val="000000"/>
                <w:sz w:val="22"/>
                <w:szCs w:val="22"/>
                <w:u w:val="single"/>
              </w:rPr>
              <w:t>not</w:t>
            </w:r>
            <w:r w:rsidRPr="00EA36AA">
              <w:rPr>
                <w:rFonts w:ascii="Apercu Pro" w:hAnsi="Apercu Pro" w:cs="Calibri"/>
                <w:i/>
                <w:iCs/>
                <w:color w:val="000000"/>
                <w:sz w:val="22"/>
                <w:szCs w:val="22"/>
              </w:rPr>
              <w:t xml:space="preserve"> taken into account in the materiality</w:t>
            </w:r>
            <w:r w:rsidR="008615E3" w:rsidRPr="008615E3">
              <w:rPr>
                <w:rFonts w:ascii="Apercu Pro" w:hAnsi="Apercu Pro" w:cs="Calibri"/>
                <w:i/>
                <w:iCs/>
                <w:color w:val="000000"/>
                <w:sz w:val="22"/>
                <w:szCs w:val="22"/>
              </w:rPr>
              <w:t xml:space="preserve"> </w:t>
            </w:r>
            <w:r w:rsidRPr="00EA36AA">
              <w:rPr>
                <w:rFonts w:ascii="Apercu Pro" w:hAnsi="Apercu Pro" w:cs="Calibri"/>
                <w:i/>
                <w:iCs/>
                <w:color w:val="000000"/>
                <w:sz w:val="22"/>
                <w:szCs w:val="22"/>
              </w:rPr>
              <w:t>assessment."</w:t>
            </w:r>
          </w:p>
          <w:p w14:paraId="14002598" w14:textId="77777777" w:rsidR="00EA36AA" w:rsidRPr="00EA36AA" w:rsidRDefault="00EA36AA" w:rsidP="00EA36AA">
            <w:pPr>
              <w:rPr>
                <w:rFonts w:ascii="Apercu Pro" w:hAnsi="Apercu Pro" w:cs="Calibri"/>
                <w:color w:val="000000"/>
                <w:sz w:val="22"/>
                <w:szCs w:val="22"/>
              </w:rPr>
            </w:pPr>
            <w:r w:rsidRPr="00EA36AA">
              <w:rPr>
                <w:rFonts w:ascii="Cambria" w:hAnsi="Cambria" w:cs="Cambria"/>
                <w:color w:val="000000"/>
                <w:sz w:val="22"/>
                <w:szCs w:val="22"/>
              </w:rPr>
              <w:t> </w:t>
            </w:r>
          </w:p>
          <w:p w14:paraId="64AEE267" w14:textId="77777777" w:rsidR="00EA36AA" w:rsidRPr="00EA36AA" w:rsidRDefault="00EA36AA" w:rsidP="00EA36AA">
            <w:pPr>
              <w:rPr>
                <w:rFonts w:ascii="Apercu Pro" w:hAnsi="Apercu Pro" w:cs="Calibri"/>
                <w:color w:val="000000"/>
                <w:sz w:val="22"/>
                <w:szCs w:val="22"/>
              </w:rPr>
            </w:pPr>
            <w:r w:rsidRPr="00EA36AA">
              <w:rPr>
                <w:rFonts w:ascii="Apercu Pro" w:hAnsi="Apercu Pro" w:cs="Calibri"/>
                <w:i/>
                <w:iCs/>
                <w:color w:val="000000"/>
                <w:sz w:val="22"/>
                <w:szCs w:val="22"/>
              </w:rPr>
              <w:t>§217 b) "For severe negative impacts in the past, these are expected to be considered in the materiality assessment and assessed whether still material in the current reporting period. In this example of the oil spill, aquatic and coastal ecosystems may be materially negatively affected by oil pollution for many years and remain in the materiality assessment for a number of years."</w:t>
            </w:r>
          </w:p>
        </w:tc>
      </w:tr>
      <w:tr w:rsidR="00EA36AA" w:rsidRPr="00EA36AA" w14:paraId="7D4F0742" w14:textId="77777777" w:rsidTr="00EA36AA">
        <w:tc>
          <w:tcPr>
            <w:tcW w:w="229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0E0BB30" w14:textId="77777777" w:rsidR="00EA36AA" w:rsidRPr="00EA36AA" w:rsidRDefault="00EA36AA" w:rsidP="00EA36AA">
            <w:pPr>
              <w:rPr>
                <w:rFonts w:ascii="Apercu Pro" w:hAnsi="Apercu Pro" w:cs="Calibri"/>
                <w:color w:val="000000"/>
                <w:sz w:val="22"/>
                <w:szCs w:val="22"/>
                <w:lang w:val="fi-FI"/>
              </w:rPr>
            </w:pPr>
            <w:proofErr w:type="spellStart"/>
            <w:r w:rsidRPr="00EA36AA">
              <w:rPr>
                <w:rFonts w:ascii="Apercu Pro" w:hAnsi="Apercu Pro" w:cs="Calibri"/>
                <w:color w:val="000000"/>
                <w:sz w:val="22"/>
                <w:szCs w:val="22"/>
                <w:lang w:val="fi-FI"/>
              </w:rPr>
              <w:t>Comment</w:t>
            </w:r>
            <w:proofErr w:type="spellEnd"/>
          </w:p>
        </w:tc>
        <w:tc>
          <w:tcPr>
            <w:tcW w:w="767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087773D" w14:textId="5ACF2D9F" w:rsidR="00BE0C6E" w:rsidRDefault="00EA36AA" w:rsidP="00EA36AA">
            <w:pPr>
              <w:rPr>
                <w:rFonts w:ascii="Apercu Pro" w:hAnsi="Apercu Pro" w:cs="Calibri"/>
                <w:color w:val="000000"/>
                <w:sz w:val="22"/>
                <w:szCs w:val="22"/>
              </w:rPr>
            </w:pPr>
            <w:r w:rsidRPr="00EA36AA">
              <w:rPr>
                <w:rFonts w:ascii="Apercu Pro" w:hAnsi="Apercu Pro" w:cs="Calibri"/>
                <w:color w:val="000000"/>
                <w:sz w:val="22"/>
                <w:szCs w:val="22"/>
              </w:rPr>
              <w:t xml:space="preserve">It remains </w:t>
            </w:r>
            <w:r w:rsidRPr="00EA36AA">
              <w:rPr>
                <w:rFonts w:ascii="Apercu Pro" w:hAnsi="Apercu Pro" w:cs="Calibri"/>
                <w:b/>
                <w:bCs/>
                <w:color w:val="000000"/>
                <w:sz w:val="22"/>
                <w:szCs w:val="22"/>
              </w:rPr>
              <w:t>unclear on how to approach actual impacts that have occurred in the past, but where mitigating factors have been put in place afterwards</w:t>
            </w:r>
            <w:r w:rsidRPr="00EA36AA">
              <w:rPr>
                <w:rFonts w:ascii="Apercu Pro" w:hAnsi="Apercu Pro" w:cs="Calibri"/>
                <w:color w:val="000000"/>
                <w:sz w:val="22"/>
                <w:szCs w:val="22"/>
              </w:rPr>
              <w:t xml:space="preserve">, which subsequently have lessened the negative impact in the years following the occurrence of the impact. Paragraph §217 b) simply states that severe impacts should be considered in the assessment for </w:t>
            </w:r>
            <w:proofErr w:type="gramStart"/>
            <w:r w:rsidRPr="00EA36AA">
              <w:rPr>
                <w:rFonts w:ascii="Apercu Pro" w:hAnsi="Apercu Pro" w:cs="Calibri"/>
                <w:color w:val="000000"/>
                <w:sz w:val="22"/>
                <w:szCs w:val="22"/>
              </w:rPr>
              <w:t>a number of</w:t>
            </w:r>
            <w:proofErr w:type="gramEnd"/>
            <w:r w:rsidRPr="00EA36AA">
              <w:rPr>
                <w:rFonts w:ascii="Apercu Pro" w:hAnsi="Apercu Pro" w:cs="Calibri"/>
                <w:color w:val="000000"/>
                <w:sz w:val="22"/>
                <w:szCs w:val="22"/>
              </w:rPr>
              <w:t xml:space="preserve"> years, but not </w:t>
            </w:r>
            <w:r w:rsidRPr="00EA36AA">
              <w:rPr>
                <w:rFonts w:ascii="Apercu Pro" w:hAnsi="Apercu Pro" w:cs="Calibri"/>
                <w:color w:val="000000"/>
                <w:sz w:val="22"/>
                <w:szCs w:val="22"/>
                <w:u w:val="single"/>
              </w:rPr>
              <w:t>how</w:t>
            </w:r>
            <w:r w:rsidR="00A3433A">
              <w:rPr>
                <w:rFonts w:ascii="Apercu Pro" w:hAnsi="Apercu Pro" w:cs="Calibri"/>
                <w:color w:val="000000"/>
                <w:sz w:val="22"/>
                <w:szCs w:val="22"/>
              </w:rPr>
              <w:t>.</w:t>
            </w:r>
            <w:r w:rsidRPr="00EA36AA">
              <w:rPr>
                <w:rFonts w:ascii="Apercu Pro" w:hAnsi="Apercu Pro" w:cs="Calibri"/>
                <w:color w:val="000000"/>
                <w:sz w:val="22"/>
                <w:szCs w:val="22"/>
              </w:rPr>
              <w:t xml:space="preserve"> Should a negative impact that has occurred in the past be assessed according to its gross impact, even if mitigating actions (e.g. in the form of a clean up) have been put in place after?</w:t>
            </w:r>
          </w:p>
          <w:p w14:paraId="76A303F8" w14:textId="77777777" w:rsidR="00BE0C6E" w:rsidRPr="009574C5" w:rsidRDefault="00BE0C6E" w:rsidP="00EA36AA">
            <w:pPr>
              <w:rPr>
                <w:rFonts w:ascii="Apercu Pro" w:hAnsi="Apercu Pro" w:cs="Calibri"/>
                <w:color w:val="000000"/>
                <w:sz w:val="22"/>
                <w:szCs w:val="22"/>
              </w:rPr>
            </w:pPr>
          </w:p>
          <w:p w14:paraId="787A0CEE" w14:textId="6864D8AF" w:rsidR="00EA36AA" w:rsidRPr="00BE0C6E" w:rsidRDefault="00BE0C6E" w:rsidP="00EA36AA">
            <w:pPr>
              <w:rPr>
                <w:rFonts w:ascii="Apercu Pro" w:hAnsi="Apercu Pro" w:cs="Calibri"/>
                <w:color w:val="000000"/>
                <w:sz w:val="22"/>
                <w:szCs w:val="22"/>
              </w:rPr>
            </w:pPr>
            <w:r w:rsidRPr="00BE0C6E">
              <w:rPr>
                <w:rFonts w:ascii="Apercu Pro" w:hAnsi="Apercu Pro" w:cs="Calibri"/>
                <w:color w:val="000000"/>
                <w:sz w:val="22"/>
                <w:szCs w:val="22"/>
              </w:rPr>
              <w:t xml:space="preserve">Furthermore, the guidance does not specify what should serve as the </w:t>
            </w:r>
            <w:r w:rsidRPr="00F302CF">
              <w:rPr>
                <w:rFonts w:ascii="Apercu Pro" w:hAnsi="Apercu Pro" w:cs="Calibri"/>
                <w:b/>
                <w:bCs/>
                <w:color w:val="000000"/>
                <w:sz w:val="22"/>
                <w:szCs w:val="22"/>
              </w:rPr>
              <w:t xml:space="preserve">basis for determining the number of years </w:t>
            </w:r>
            <w:r w:rsidR="000901CF" w:rsidRPr="00F302CF">
              <w:rPr>
                <w:rFonts w:ascii="Apercu Pro" w:hAnsi="Apercu Pro" w:cs="Calibri"/>
                <w:b/>
                <w:bCs/>
                <w:color w:val="000000"/>
                <w:sz w:val="22"/>
                <w:szCs w:val="22"/>
              </w:rPr>
              <w:t xml:space="preserve">an impact should remain in the materiality assessment. </w:t>
            </w:r>
          </w:p>
        </w:tc>
      </w:tr>
    </w:tbl>
    <w:p w14:paraId="5BD67878" w14:textId="77777777" w:rsidR="00EA36AA" w:rsidRPr="00A3433A" w:rsidRDefault="00EA36AA" w:rsidP="00EA36AA">
      <w:pPr>
        <w:rPr>
          <w:rFonts w:ascii="Apercu Pro" w:hAnsi="Apercu Pro" w:cs="Calibri"/>
          <w:color w:val="000000"/>
          <w:sz w:val="22"/>
          <w:szCs w:val="22"/>
        </w:rPr>
      </w:pPr>
      <w:r w:rsidRPr="00A3433A">
        <w:rPr>
          <w:rFonts w:ascii="Cambria" w:hAnsi="Cambria" w:cs="Cambria"/>
          <w:color w:val="000000"/>
          <w:sz w:val="22"/>
          <w:szCs w:val="22"/>
        </w:rPr>
        <w:t> </w:t>
      </w:r>
    </w:p>
    <w:tbl>
      <w:tblPr>
        <w:tblW w:w="0" w:type="auto"/>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2248"/>
        <w:gridCol w:w="6758"/>
      </w:tblGrid>
      <w:tr w:rsidR="00EA36AA" w:rsidRPr="00EA36AA" w14:paraId="7A609A87" w14:textId="77777777" w:rsidTr="00EA36AA">
        <w:tc>
          <w:tcPr>
            <w:tcW w:w="229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DD8796C" w14:textId="77777777" w:rsidR="00EA36AA" w:rsidRPr="00EA36AA" w:rsidRDefault="00EA36AA" w:rsidP="00EA36AA">
            <w:pPr>
              <w:rPr>
                <w:rFonts w:ascii="Apercu Pro" w:hAnsi="Apercu Pro" w:cs="Calibri"/>
                <w:color w:val="000000"/>
                <w:sz w:val="22"/>
                <w:szCs w:val="22"/>
                <w:lang w:val="fi-FI"/>
              </w:rPr>
            </w:pPr>
            <w:proofErr w:type="spellStart"/>
            <w:r w:rsidRPr="00EA36AA">
              <w:rPr>
                <w:rFonts w:ascii="Apercu Pro" w:hAnsi="Apercu Pro" w:cs="Calibri"/>
                <w:color w:val="000000"/>
                <w:sz w:val="22"/>
                <w:szCs w:val="22"/>
                <w:lang w:val="fi-FI"/>
              </w:rPr>
              <w:t>Comment</w:t>
            </w:r>
            <w:proofErr w:type="spellEnd"/>
            <w:r w:rsidRPr="00EA36AA">
              <w:rPr>
                <w:rFonts w:ascii="Apercu Pro" w:hAnsi="Apercu Pro" w:cs="Calibri"/>
                <w:color w:val="000000"/>
                <w:sz w:val="22"/>
                <w:szCs w:val="22"/>
                <w:lang w:val="fi-FI"/>
              </w:rPr>
              <w:t xml:space="preserve"> ID </w:t>
            </w:r>
          </w:p>
        </w:tc>
        <w:tc>
          <w:tcPr>
            <w:tcW w:w="757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4B6F84F" w14:textId="5C3BD666" w:rsidR="00EA36AA" w:rsidRPr="00B517AC" w:rsidRDefault="00EA36AA" w:rsidP="00EA36AA">
            <w:pPr>
              <w:rPr>
                <w:rFonts w:ascii="Apercu Pro" w:hAnsi="Apercu Pro" w:cs="Calibri"/>
                <w:color w:val="000000"/>
                <w:sz w:val="22"/>
                <w:szCs w:val="22"/>
                <w:lang w:val="da-DK"/>
              </w:rPr>
            </w:pPr>
            <w:r w:rsidRPr="00EA36AA">
              <w:rPr>
                <w:rFonts w:ascii="Apercu Pro" w:hAnsi="Apercu Pro" w:cs="Calibri"/>
                <w:color w:val="000000"/>
                <w:sz w:val="22"/>
                <w:szCs w:val="22"/>
              </w:rPr>
              <w:t>#1</w:t>
            </w:r>
            <w:r w:rsidR="00895E3E">
              <w:rPr>
                <w:rFonts w:ascii="Apercu Pro" w:hAnsi="Apercu Pro" w:cs="Calibri"/>
                <w:color w:val="000000"/>
                <w:sz w:val="22"/>
                <w:szCs w:val="22"/>
              </w:rPr>
              <w:t>3</w:t>
            </w:r>
          </w:p>
        </w:tc>
      </w:tr>
      <w:tr w:rsidR="00EA36AA" w:rsidRPr="00EA36AA" w14:paraId="2F7299CC" w14:textId="77777777" w:rsidTr="00EA36AA">
        <w:tc>
          <w:tcPr>
            <w:tcW w:w="229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7153735" w14:textId="77777777" w:rsidR="00EA36AA" w:rsidRPr="00EA36AA" w:rsidRDefault="00EA36AA" w:rsidP="00EA36AA">
            <w:pPr>
              <w:rPr>
                <w:rFonts w:ascii="Apercu Pro" w:hAnsi="Apercu Pro" w:cs="Calibri"/>
                <w:color w:val="000000"/>
                <w:sz w:val="22"/>
                <w:szCs w:val="22"/>
                <w:lang w:val="fi-FI"/>
              </w:rPr>
            </w:pPr>
            <w:proofErr w:type="spellStart"/>
            <w:r w:rsidRPr="00EA36AA">
              <w:rPr>
                <w:rFonts w:ascii="Apercu Pro" w:hAnsi="Apercu Pro" w:cs="Calibri"/>
                <w:color w:val="000000"/>
                <w:sz w:val="22"/>
                <w:szCs w:val="22"/>
                <w:lang w:val="fi-FI"/>
              </w:rPr>
              <w:t>Section</w:t>
            </w:r>
            <w:proofErr w:type="spellEnd"/>
            <w:r w:rsidRPr="00EA36AA">
              <w:rPr>
                <w:rFonts w:ascii="Apercu Pro" w:hAnsi="Apercu Pro" w:cs="Calibri"/>
                <w:color w:val="000000"/>
                <w:sz w:val="22"/>
                <w:szCs w:val="22"/>
                <w:lang w:val="fi-FI"/>
              </w:rPr>
              <w:t xml:space="preserve"> </w:t>
            </w:r>
          </w:p>
        </w:tc>
        <w:tc>
          <w:tcPr>
            <w:tcW w:w="757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3F3EA5C" w14:textId="77777777" w:rsidR="00EA36AA" w:rsidRPr="00EA36AA" w:rsidRDefault="00EA36AA" w:rsidP="00EA36AA">
            <w:pPr>
              <w:rPr>
                <w:rFonts w:ascii="Apercu Pro" w:hAnsi="Apercu Pro" w:cs="Calibri"/>
                <w:color w:val="000000"/>
                <w:sz w:val="22"/>
                <w:szCs w:val="22"/>
                <w:lang w:val="da-DK"/>
              </w:rPr>
            </w:pPr>
            <w:r w:rsidRPr="00EA36AA">
              <w:rPr>
                <w:rFonts w:ascii="Apercu Pro" w:hAnsi="Apercu Pro" w:cs="Calibri"/>
                <w:color w:val="000000"/>
                <w:sz w:val="22"/>
                <w:szCs w:val="22"/>
                <w:lang w:val="da-DK"/>
              </w:rPr>
              <w:t>FAQ 23</w:t>
            </w:r>
          </w:p>
        </w:tc>
      </w:tr>
      <w:tr w:rsidR="00EA36AA" w:rsidRPr="00EA36AA" w14:paraId="0D4B0B38" w14:textId="77777777" w:rsidTr="00EA36AA">
        <w:tc>
          <w:tcPr>
            <w:tcW w:w="229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A8300CC" w14:textId="77777777" w:rsidR="00EA36AA" w:rsidRPr="00EA36AA" w:rsidRDefault="00EA36AA" w:rsidP="00EA36AA">
            <w:pPr>
              <w:rPr>
                <w:rFonts w:ascii="Apercu Pro" w:hAnsi="Apercu Pro" w:cs="Calibri"/>
                <w:color w:val="000000"/>
                <w:sz w:val="22"/>
                <w:szCs w:val="22"/>
                <w:lang w:val="fi-FI"/>
              </w:rPr>
            </w:pPr>
            <w:proofErr w:type="spellStart"/>
            <w:r w:rsidRPr="00EA36AA">
              <w:rPr>
                <w:rFonts w:ascii="Apercu Pro" w:hAnsi="Apercu Pro" w:cs="Calibri"/>
                <w:color w:val="000000"/>
                <w:sz w:val="22"/>
                <w:szCs w:val="22"/>
                <w:lang w:val="fi-FI"/>
              </w:rPr>
              <w:t>Specific</w:t>
            </w:r>
            <w:proofErr w:type="spellEnd"/>
            <w:r w:rsidRPr="00EA36AA">
              <w:rPr>
                <w:rFonts w:ascii="Apercu Pro" w:hAnsi="Apercu Pro" w:cs="Calibri"/>
                <w:color w:val="000000"/>
                <w:sz w:val="22"/>
                <w:szCs w:val="22"/>
                <w:lang w:val="fi-FI"/>
              </w:rPr>
              <w:t xml:space="preserve"> </w:t>
            </w:r>
            <w:proofErr w:type="spellStart"/>
            <w:r w:rsidRPr="00EA36AA">
              <w:rPr>
                <w:rFonts w:ascii="Apercu Pro" w:hAnsi="Apercu Pro" w:cs="Calibri"/>
                <w:color w:val="000000"/>
                <w:sz w:val="22"/>
                <w:szCs w:val="22"/>
                <w:lang w:val="fi-FI"/>
              </w:rPr>
              <w:t>paragraph</w:t>
            </w:r>
            <w:proofErr w:type="spellEnd"/>
            <w:r w:rsidRPr="00EA36AA">
              <w:rPr>
                <w:rFonts w:ascii="Apercu Pro" w:hAnsi="Apercu Pro" w:cs="Calibri"/>
                <w:color w:val="000000"/>
                <w:sz w:val="22"/>
                <w:szCs w:val="22"/>
                <w:lang w:val="fi-FI"/>
              </w:rPr>
              <w:t>/</w:t>
            </w:r>
            <w:proofErr w:type="spellStart"/>
            <w:r w:rsidRPr="00EA36AA">
              <w:rPr>
                <w:rFonts w:ascii="Apercu Pro" w:hAnsi="Apercu Pro" w:cs="Calibri"/>
                <w:color w:val="000000"/>
                <w:sz w:val="22"/>
                <w:szCs w:val="22"/>
                <w:lang w:val="fi-FI"/>
              </w:rPr>
              <w:t>sentence</w:t>
            </w:r>
            <w:proofErr w:type="spellEnd"/>
            <w:r w:rsidRPr="00EA36AA">
              <w:rPr>
                <w:rFonts w:ascii="Apercu Pro" w:hAnsi="Apercu Pro" w:cs="Calibri"/>
                <w:color w:val="000000"/>
                <w:sz w:val="22"/>
                <w:szCs w:val="22"/>
                <w:lang w:val="fi-FI"/>
              </w:rPr>
              <w:t xml:space="preserve"> </w:t>
            </w:r>
          </w:p>
        </w:tc>
        <w:tc>
          <w:tcPr>
            <w:tcW w:w="767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EC27C35" w14:textId="77777777" w:rsidR="00EA36AA" w:rsidRPr="00EA36AA" w:rsidRDefault="00EA36AA" w:rsidP="00EA36AA">
            <w:pPr>
              <w:rPr>
                <w:rFonts w:ascii="Apercu Pro" w:hAnsi="Apercu Pro" w:cs="Calibri"/>
                <w:color w:val="000000"/>
                <w:sz w:val="22"/>
                <w:szCs w:val="22"/>
              </w:rPr>
            </w:pPr>
            <w:r w:rsidRPr="00EA36AA">
              <w:rPr>
                <w:rFonts w:ascii="Apercu Pro" w:hAnsi="Apercu Pro" w:cs="Calibri"/>
                <w:color w:val="000000"/>
                <w:sz w:val="22"/>
                <w:szCs w:val="22"/>
              </w:rPr>
              <w:t>§215: "</w:t>
            </w:r>
            <w:r w:rsidRPr="00EA36AA">
              <w:rPr>
                <w:rFonts w:ascii="Apercu Pro" w:hAnsi="Apercu Pro" w:cs="Calibri"/>
                <w:i/>
                <w:iCs/>
                <w:color w:val="000000"/>
                <w:sz w:val="22"/>
                <w:szCs w:val="22"/>
              </w:rPr>
              <w:t>And, for potential impacts the following applies: (a) information on the gross impact (i.e., before taking into account the mitigation hierarchy); (b) the management of such impacts (i.e., policies, actions and targets); and (c) understanding the net impact (i.e., after the application of the mitigation hierarchy)."</w:t>
            </w:r>
          </w:p>
          <w:p w14:paraId="3623DEE3" w14:textId="77777777" w:rsidR="00EA36AA" w:rsidRPr="00EA36AA" w:rsidRDefault="00EA36AA" w:rsidP="00EA36AA">
            <w:pPr>
              <w:rPr>
                <w:rFonts w:ascii="Apercu Pro" w:hAnsi="Apercu Pro" w:cs="Calibri"/>
                <w:color w:val="000000"/>
                <w:sz w:val="22"/>
                <w:szCs w:val="22"/>
              </w:rPr>
            </w:pPr>
            <w:r w:rsidRPr="00EA36AA">
              <w:rPr>
                <w:rFonts w:ascii="Cambria" w:hAnsi="Cambria" w:cs="Cambria"/>
                <w:color w:val="000000"/>
                <w:sz w:val="22"/>
                <w:szCs w:val="22"/>
              </w:rPr>
              <w:t> </w:t>
            </w:r>
          </w:p>
          <w:p w14:paraId="192A7805" w14:textId="77777777" w:rsidR="00EA36AA" w:rsidRPr="00EA36AA" w:rsidRDefault="00EA36AA" w:rsidP="00EA36AA">
            <w:pPr>
              <w:rPr>
                <w:rFonts w:ascii="Apercu Pro" w:hAnsi="Apercu Pro" w:cs="Calibri"/>
                <w:color w:val="000000"/>
                <w:sz w:val="22"/>
                <w:szCs w:val="22"/>
              </w:rPr>
            </w:pPr>
            <w:r w:rsidRPr="00EA36AA">
              <w:rPr>
                <w:rFonts w:ascii="Apercu Pro" w:hAnsi="Apercu Pro" w:cs="Calibri"/>
                <w:color w:val="000000"/>
                <w:sz w:val="22"/>
                <w:szCs w:val="22"/>
              </w:rPr>
              <w:t>§218:</w:t>
            </w:r>
            <w:r w:rsidRPr="00EA36AA">
              <w:rPr>
                <w:rFonts w:ascii="Apercu Pro" w:hAnsi="Apercu Pro" w:cs="Calibri"/>
                <w:i/>
                <w:iCs/>
                <w:color w:val="000000"/>
                <w:sz w:val="22"/>
                <w:szCs w:val="22"/>
              </w:rPr>
              <w:t xml:space="preserve"> "The materiality assessment of potential impacts can also consider the effect of technical or other management measures for avoiding or mitigating impacts in the future."</w:t>
            </w:r>
          </w:p>
        </w:tc>
      </w:tr>
      <w:tr w:rsidR="00EA36AA" w:rsidRPr="00EA36AA" w14:paraId="37B43A88" w14:textId="77777777" w:rsidTr="00EA36AA">
        <w:tc>
          <w:tcPr>
            <w:tcW w:w="229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2FA2E0D" w14:textId="77777777" w:rsidR="00EA36AA" w:rsidRPr="00EA36AA" w:rsidRDefault="00EA36AA" w:rsidP="00EA36AA">
            <w:pPr>
              <w:rPr>
                <w:rFonts w:ascii="Apercu Pro" w:hAnsi="Apercu Pro" w:cs="Calibri"/>
                <w:color w:val="000000"/>
                <w:sz w:val="22"/>
                <w:szCs w:val="22"/>
                <w:lang w:val="fi-FI"/>
              </w:rPr>
            </w:pPr>
            <w:proofErr w:type="spellStart"/>
            <w:r w:rsidRPr="00EA36AA">
              <w:rPr>
                <w:rFonts w:ascii="Apercu Pro" w:hAnsi="Apercu Pro" w:cs="Calibri"/>
                <w:color w:val="000000"/>
                <w:sz w:val="22"/>
                <w:szCs w:val="22"/>
                <w:lang w:val="fi-FI"/>
              </w:rPr>
              <w:t>Comment</w:t>
            </w:r>
            <w:proofErr w:type="spellEnd"/>
          </w:p>
        </w:tc>
        <w:tc>
          <w:tcPr>
            <w:tcW w:w="767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2C55FDF" w14:textId="77777777" w:rsidR="00EA36AA" w:rsidRPr="00EA36AA" w:rsidRDefault="00EA36AA" w:rsidP="00EA36AA">
            <w:pPr>
              <w:rPr>
                <w:rFonts w:ascii="Apercu Pro" w:hAnsi="Apercu Pro" w:cs="Calibri"/>
                <w:color w:val="000000"/>
                <w:sz w:val="22"/>
                <w:szCs w:val="22"/>
              </w:rPr>
            </w:pPr>
            <w:r w:rsidRPr="00EA36AA">
              <w:rPr>
                <w:rFonts w:ascii="Apercu Pro" w:hAnsi="Apercu Pro" w:cs="Calibri"/>
                <w:color w:val="000000"/>
                <w:sz w:val="22"/>
                <w:szCs w:val="22"/>
              </w:rPr>
              <w:t xml:space="preserve">While it is stated that information on both 1) gross impact, 2) management of the impact, and 3) net impact shall be disclosed, it </w:t>
            </w:r>
            <w:r w:rsidRPr="00EA36AA">
              <w:rPr>
                <w:rFonts w:ascii="Apercu Pro" w:hAnsi="Apercu Pro" w:cs="Calibri"/>
                <w:b/>
                <w:bCs/>
                <w:color w:val="000000"/>
                <w:sz w:val="22"/>
                <w:szCs w:val="22"/>
              </w:rPr>
              <w:t xml:space="preserve">remains unclear whether the final materiality score should be determined based on a </w:t>
            </w:r>
            <w:r w:rsidRPr="00EA36AA">
              <w:rPr>
                <w:rFonts w:ascii="Apercu Pro" w:hAnsi="Apercu Pro" w:cs="Calibri"/>
                <w:b/>
                <w:bCs/>
                <w:color w:val="000000"/>
                <w:sz w:val="22"/>
                <w:szCs w:val="22"/>
                <w:u w:val="single"/>
              </w:rPr>
              <w:t>gross or net</w:t>
            </w:r>
            <w:r w:rsidRPr="00EA36AA">
              <w:rPr>
                <w:rFonts w:ascii="Apercu Pro" w:hAnsi="Apercu Pro" w:cs="Calibri"/>
                <w:b/>
                <w:bCs/>
                <w:color w:val="000000"/>
                <w:sz w:val="22"/>
                <w:szCs w:val="22"/>
              </w:rPr>
              <w:t xml:space="preserve"> basis (paragraph §218 suggests the latter), when the impact is potential. </w:t>
            </w:r>
          </w:p>
          <w:p w14:paraId="08FBBBDE" w14:textId="77777777" w:rsidR="00EA36AA" w:rsidRPr="00EA36AA" w:rsidRDefault="00EA36AA" w:rsidP="00EA36AA">
            <w:pPr>
              <w:rPr>
                <w:rFonts w:ascii="Apercu Pro" w:hAnsi="Apercu Pro" w:cs="Calibri"/>
                <w:color w:val="000000"/>
                <w:sz w:val="22"/>
                <w:szCs w:val="22"/>
              </w:rPr>
            </w:pPr>
            <w:r w:rsidRPr="00EA36AA">
              <w:rPr>
                <w:rFonts w:ascii="Cambria" w:hAnsi="Cambria" w:cs="Cambria"/>
                <w:color w:val="000000"/>
                <w:sz w:val="22"/>
                <w:szCs w:val="22"/>
              </w:rPr>
              <w:t> </w:t>
            </w:r>
          </w:p>
          <w:p w14:paraId="3C62DC8F" w14:textId="77777777" w:rsidR="00EA36AA" w:rsidRPr="00EA36AA" w:rsidRDefault="00EA36AA" w:rsidP="00EA36AA">
            <w:pPr>
              <w:rPr>
                <w:rFonts w:ascii="Apercu Pro" w:hAnsi="Apercu Pro" w:cs="Calibri"/>
                <w:color w:val="000000"/>
                <w:sz w:val="22"/>
                <w:szCs w:val="22"/>
              </w:rPr>
            </w:pPr>
            <w:r w:rsidRPr="00EA36AA">
              <w:rPr>
                <w:rFonts w:ascii="Apercu Pro" w:hAnsi="Apercu Pro" w:cs="Calibri"/>
                <w:color w:val="000000"/>
                <w:sz w:val="22"/>
                <w:szCs w:val="22"/>
              </w:rPr>
              <w:t>Furthermore, this section raises the question of</w:t>
            </w:r>
            <w:r w:rsidRPr="00EA36AA">
              <w:rPr>
                <w:rFonts w:ascii="Apercu Pro" w:hAnsi="Apercu Pro" w:cs="Calibri"/>
                <w:b/>
                <w:bCs/>
                <w:color w:val="000000"/>
                <w:sz w:val="22"/>
                <w:szCs w:val="22"/>
              </w:rPr>
              <w:t xml:space="preserve"> whether the way in which an impact is managed should be factored into the materiality thresholds and scoring</w:t>
            </w:r>
            <w:r w:rsidRPr="00EA36AA">
              <w:rPr>
                <w:rFonts w:ascii="Apercu Pro" w:hAnsi="Apercu Pro" w:cs="Calibri"/>
                <w:color w:val="000000"/>
                <w:sz w:val="22"/>
                <w:szCs w:val="22"/>
              </w:rPr>
              <w:t xml:space="preserve">, for instance by making an impact score higher on severity if it is only compensated for (low on the mitigation hierarchy), versus a parallel scenario in which the same impact is avoided or minimised (higher up on the mitigation hierarchy). </w:t>
            </w:r>
          </w:p>
        </w:tc>
      </w:tr>
    </w:tbl>
    <w:p w14:paraId="1836526B" w14:textId="77777777" w:rsidR="00EA36AA" w:rsidRPr="009574C5" w:rsidRDefault="00EA36AA" w:rsidP="00EA36AA">
      <w:pPr>
        <w:rPr>
          <w:rFonts w:ascii="Cambria" w:hAnsi="Cambria" w:cs="Cambria"/>
          <w:color w:val="000000"/>
          <w:sz w:val="22"/>
          <w:szCs w:val="22"/>
        </w:rPr>
      </w:pPr>
      <w:r w:rsidRPr="009574C5">
        <w:rPr>
          <w:rFonts w:ascii="Cambria" w:hAnsi="Cambria" w:cs="Cambria"/>
          <w:color w:val="000000"/>
          <w:sz w:val="22"/>
          <w:szCs w:val="22"/>
        </w:rPr>
        <w:t> </w:t>
      </w:r>
    </w:p>
    <w:p w14:paraId="1664A3F6" w14:textId="77777777" w:rsidR="00A12A44" w:rsidRPr="009574C5" w:rsidRDefault="00A12A44" w:rsidP="00EA36AA">
      <w:pPr>
        <w:rPr>
          <w:rFonts w:ascii="Cambria" w:hAnsi="Cambria" w:cs="Cambria"/>
          <w:color w:val="000000"/>
          <w:sz w:val="22"/>
          <w:szCs w:val="22"/>
        </w:rPr>
      </w:pPr>
    </w:p>
    <w:p w14:paraId="1A70C6B7" w14:textId="77777777" w:rsidR="00A12A44" w:rsidRPr="00A3433A" w:rsidRDefault="00A12A44" w:rsidP="00A12A44">
      <w:pPr>
        <w:rPr>
          <w:rFonts w:ascii="Apercu Pro" w:hAnsi="Apercu Pro" w:cs="Calibri"/>
          <w:color w:val="000000"/>
          <w:sz w:val="22"/>
          <w:szCs w:val="22"/>
        </w:rPr>
      </w:pPr>
      <w:r w:rsidRPr="00A3433A">
        <w:rPr>
          <w:rFonts w:ascii="Cambria" w:hAnsi="Cambria" w:cs="Cambria"/>
          <w:color w:val="000000"/>
          <w:sz w:val="22"/>
          <w:szCs w:val="22"/>
        </w:rPr>
        <w:t> </w:t>
      </w:r>
    </w:p>
    <w:tbl>
      <w:tblPr>
        <w:tblW w:w="0" w:type="auto"/>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2250"/>
        <w:gridCol w:w="6756"/>
      </w:tblGrid>
      <w:tr w:rsidR="00A12A44" w:rsidRPr="00EA36AA" w14:paraId="0E6E89BC" w14:textId="77777777" w:rsidTr="00017DB5">
        <w:tc>
          <w:tcPr>
            <w:tcW w:w="229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384082F" w14:textId="77777777" w:rsidR="00A12A44" w:rsidRPr="00EA36AA" w:rsidRDefault="00A12A44" w:rsidP="00017DB5">
            <w:pPr>
              <w:rPr>
                <w:rFonts w:ascii="Apercu Pro" w:hAnsi="Apercu Pro" w:cs="Calibri"/>
                <w:color w:val="000000"/>
                <w:sz w:val="22"/>
                <w:szCs w:val="22"/>
                <w:lang w:val="fi-FI"/>
              </w:rPr>
            </w:pPr>
            <w:proofErr w:type="spellStart"/>
            <w:r w:rsidRPr="00EA36AA">
              <w:rPr>
                <w:rFonts w:ascii="Apercu Pro" w:hAnsi="Apercu Pro" w:cs="Calibri"/>
                <w:color w:val="000000"/>
                <w:sz w:val="22"/>
                <w:szCs w:val="22"/>
                <w:lang w:val="fi-FI"/>
              </w:rPr>
              <w:t>Comment</w:t>
            </w:r>
            <w:proofErr w:type="spellEnd"/>
            <w:r w:rsidRPr="00EA36AA">
              <w:rPr>
                <w:rFonts w:ascii="Apercu Pro" w:hAnsi="Apercu Pro" w:cs="Calibri"/>
                <w:color w:val="000000"/>
                <w:sz w:val="22"/>
                <w:szCs w:val="22"/>
                <w:lang w:val="fi-FI"/>
              </w:rPr>
              <w:t xml:space="preserve"> ID </w:t>
            </w:r>
          </w:p>
        </w:tc>
        <w:tc>
          <w:tcPr>
            <w:tcW w:w="757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B3AEBA3" w14:textId="64B713FD" w:rsidR="00A12A44" w:rsidRPr="00D9604F" w:rsidRDefault="00A12A44" w:rsidP="00017DB5">
            <w:pPr>
              <w:rPr>
                <w:rFonts w:ascii="Apercu Pro" w:hAnsi="Apercu Pro" w:cs="Calibri"/>
                <w:color w:val="000000"/>
                <w:sz w:val="22"/>
                <w:szCs w:val="22"/>
                <w:lang w:val="da-DK"/>
              </w:rPr>
            </w:pPr>
            <w:r w:rsidRPr="00EA36AA">
              <w:rPr>
                <w:rFonts w:ascii="Apercu Pro" w:hAnsi="Apercu Pro" w:cs="Calibri"/>
                <w:color w:val="000000"/>
                <w:sz w:val="22"/>
                <w:szCs w:val="22"/>
              </w:rPr>
              <w:t>#1</w:t>
            </w:r>
            <w:r w:rsidR="00895E3E">
              <w:rPr>
                <w:rFonts w:ascii="Apercu Pro" w:hAnsi="Apercu Pro" w:cs="Calibri"/>
                <w:color w:val="000000"/>
                <w:sz w:val="22"/>
                <w:szCs w:val="22"/>
              </w:rPr>
              <w:t>4</w:t>
            </w:r>
          </w:p>
        </w:tc>
      </w:tr>
      <w:tr w:rsidR="00A12A44" w:rsidRPr="00EA36AA" w14:paraId="36ECFD3B" w14:textId="77777777" w:rsidTr="00017DB5">
        <w:tc>
          <w:tcPr>
            <w:tcW w:w="229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1A6A9A5" w14:textId="77777777" w:rsidR="00A12A44" w:rsidRPr="00EA36AA" w:rsidRDefault="00A12A44" w:rsidP="00017DB5">
            <w:pPr>
              <w:rPr>
                <w:rFonts w:ascii="Apercu Pro" w:hAnsi="Apercu Pro" w:cs="Calibri"/>
                <w:color w:val="000000"/>
                <w:sz w:val="22"/>
                <w:szCs w:val="22"/>
                <w:lang w:val="fi-FI"/>
              </w:rPr>
            </w:pPr>
            <w:proofErr w:type="spellStart"/>
            <w:r w:rsidRPr="00EA36AA">
              <w:rPr>
                <w:rFonts w:ascii="Apercu Pro" w:hAnsi="Apercu Pro" w:cs="Calibri"/>
                <w:color w:val="000000"/>
                <w:sz w:val="22"/>
                <w:szCs w:val="22"/>
                <w:lang w:val="fi-FI"/>
              </w:rPr>
              <w:t>Section</w:t>
            </w:r>
            <w:proofErr w:type="spellEnd"/>
            <w:r w:rsidRPr="00EA36AA">
              <w:rPr>
                <w:rFonts w:ascii="Apercu Pro" w:hAnsi="Apercu Pro" w:cs="Calibri"/>
                <w:color w:val="000000"/>
                <w:sz w:val="22"/>
                <w:szCs w:val="22"/>
                <w:lang w:val="fi-FI"/>
              </w:rPr>
              <w:t xml:space="preserve"> </w:t>
            </w:r>
          </w:p>
        </w:tc>
        <w:tc>
          <w:tcPr>
            <w:tcW w:w="757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1C6E932" w14:textId="77777777" w:rsidR="00A12A44" w:rsidRPr="00EA36AA" w:rsidRDefault="00A12A44" w:rsidP="00017DB5">
            <w:pPr>
              <w:rPr>
                <w:rFonts w:ascii="Apercu Pro" w:hAnsi="Apercu Pro" w:cs="Calibri"/>
                <w:color w:val="000000"/>
                <w:sz w:val="22"/>
                <w:szCs w:val="22"/>
                <w:lang w:val="da-DK"/>
              </w:rPr>
            </w:pPr>
            <w:r w:rsidRPr="00EA36AA">
              <w:rPr>
                <w:rFonts w:ascii="Apercu Pro" w:hAnsi="Apercu Pro" w:cs="Calibri"/>
                <w:color w:val="000000"/>
                <w:sz w:val="22"/>
                <w:szCs w:val="22"/>
                <w:lang w:val="da-DK"/>
              </w:rPr>
              <w:t>FAQ 23</w:t>
            </w:r>
          </w:p>
        </w:tc>
      </w:tr>
      <w:tr w:rsidR="00A12A44" w:rsidRPr="00EA36AA" w14:paraId="516FC209" w14:textId="77777777" w:rsidTr="00017DB5">
        <w:tc>
          <w:tcPr>
            <w:tcW w:w="229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CBB80A6" w14:textId="77777777" w:rsidR="00A12A44" w:rsidRPr="00EA36AA" w:rsidRDefault="00A12A44" w:rsidP="00017DB5">
            <w:pPr>
              <w:rPr>
                <w:rFonts w:ascii="Apercu Pro" w:hAnsi="Apercu Pro" w:cs="Calibri"/>
                <w:color w:val="000000"/>
                <w:sz w:val="22"/>
                <w:szCs w:val="22"/>
                <w:lang w:val="fi-FI"/>
              </w:rPr>
            </w:pPr>
            <w:proofErr w:type="spellStart"/>
            <w:r w:rsidRPr="00EA36AA">
              <w:rPr>
                <w:rFonts w:ascii="Apercu Pro" w:hAnsi="Apercu Pro" w:cs="Calibri"/>
                <w:color w:val="000000"/>
                <w:sz w:val="22"/>
                <w:szCs w:val="22"/>
                <w:lang w:val="fi-FI"/>
              </w:rPr>
              <w:t>Specific</w:t>
            </w:r>
            <w:proofErr w:type="spellEnd"/>
            <w:r w:rsidRPr="00EA36AA">
              <w:rPr>
                <w:rFonts w:ascii="Apercu Pro" w:hAnsi="Apercu Pro" w:cs="Calibri"/>
                <w:color w:val="000000"/>
                <w:sz w:val="22"/>
                <w:szCs w:val="22"/>
                <w:lang w:val="fi-FI"/>
              </w:rPr>
              <w:t xml:space="preserve"> </w:t>
            </w:r>
            <w:proofErr w:type="spellStart"/>
            <w:r w:rsidRPr="00EA36AA">
              <w:rPr>
                <w:rFonts w:ascii="Apercu Pro" w:hAnsi="Apercu Pro" w:cs="Calibri"/>
                <w:color w:val="000000"/>
                <w:sz w:val="22"/>
                <w:szCs w:val="22"/>
                <w:lang w:val="fi-FI"/>
              </w:rPr>
              <w:t>paragraph</w:t>
            </w:r>
            <w:proofErr w:type="spellEnd"/>
            <w:r w:rsidRPr="00EA36AA">
              <w:rPr>
                <w:rFonts w:ascii="Apercu Pro" w:hAnsi="Apercu Pro" w:cs="Calibri"/>
                <w:color w:val="000000"/>
                <w:sz w:val="22"/>
                <w:szCs w:val="22"/>
                <w:lang w:val="fi-FI"/>
              </w:rPr>
              <w:t>/</w:t>
            </w:r>
            <w:proofErr w:type="spellStart"/>
            <w:r w:rsidRPr="00EA36AA">
              <w:rPr>
                <w:rFonts w:ascii="Apercu Pro" w:hAnsi="Apercu Pro" w:cs="Calibri"/>
                <w:color w:val="000000"/>
                <w:sz w:val="22"/>
                <w:szCs w:val="22"/>
                <w:lang w:val="fi-FI"/>
              </w:rPr>
              <w:t>sentence</w:t>
            </w:r>
            <w:proofErr w:type="spellEnd"/>
            <w:r w:rsidRPr="00EA36AA">
              <w:rPr>
                <w:rFonts w:ascii="Apercu Pro" w:hAnsi="Apercu Pro" w:cs="Calibri"/>
                <w:color w:val="000000"/>
                <w:sz w:val="22"/>
                <w:szCs w:val="22"/>
                <w:lang w:val="fi-FI"/>
              </w:rPr>
              <w:t xml:space="preserve"> </w:t>
            </w:r>
          </w:p>
        </w:tc>
        <w:tc>
          <w:tcPr>
            <w:tcW w:w="767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E1CC9A0" w14:textId="6C214B58" w:rsidR="00A12A44" w:rsidRPr="00D9604F" w:rsidRDefault="00A12A44" w:rsidP="00D9604F">
            <w:pPr>
              <w:rPr>
                <w:rFonts w:ascii="Apercu Pro" w:hAnsi="Apercu Pro" w:cs="Calibri"/>
                <w:i/>
                <w:iCs/>
                <w:color w:val="000000"/>
                <w:sz w:val="22"/>
                <w:szCs w:val="22"/>
                <w:lang w:val="en-GB"/>
              </w:rPr>
            </w:pPr>
            <w:r w:rsidRPr="00EA36AA">
              <w:rPr>
                <w:rFonts w:ascii="Apercu Pro" w:hAnsi="Apercu Pro" w:cs="Calibri"/>
                <w:color w:val="000000"/>
                <w:sz w:val="22"/>
                <w:szCs w:val="22"/>
              </w:rPr>
              <w:t>§2</w:t>
            </w:r>
            <w:r w:rsidR="00D9604F" w:rsidRPr="00D9604F">
              <w:rPr>
                <w:rFonts w:ascii="Apercu Pro" w:hAnsi="Apercu Pro" w:cs="Calibri"/>
                <w:color w:val="000000"/>
                <w:sz w:val="22"/>
                <w:szCs w:val="22"/>
              </w:rPr>
              <w:t>20</w:t>
            </w:r>
            <w:r w:rsidRPr="00EA36AA">
              <w:rPr>
                <w:rFonts w:ascii="Apercu Pro" w:hAnsi="Apercu Pro" w:cs="Calibri"/>
                <w:color w:val="000000"/>
                <w:sz w:val="22"/>
                <w:szCs w:val="22"/>
              </w:rPr>
              <w:t>: "</w:t>
            </w:r>
            <w:r w:rsidR="00D9604F" w:rsidRPr="00D9604F">
              <w:rPr>
                <w:rFonts w:ascii="Apercu Pro" w:hAnsi="Apercu Pro" w:cs="Calibri"/>
                <w:i/>
                <w:iCs/>
                <w:color w:val="000000"/>
                <w:sz w:val="22"/>
                <w:szCs w:val="22"/>
                <w:lang w:val="en-GB"/>
              </w:rPr>
              <w:t>Whilst similar concepts and questions apply to social matters, guidance covering</w:t>
            </w:r>
            <w:r w:rsidR="00D9604F">
              <w:rPr>
                <w:rFonts w:ascii="Apercu Pro" w:hAnsi="Apercu Pro" w:cs="Calibri"/>
                <w:i/>
                <w:iCs/>
                <w:color w:val="000000"/>
                <w:sz w:val="22"/>
                <w:szCs w:val="22"/>
                <w:lang w:val="en-GB"/>
              </w:rPr>
              <w:t xml:space="preserve"> </w:t>
            </w:r>
            <w:r w:rsidR="00D9604F" w:rsidRPr="00D9604F">
              <w:rPr>
                <w:rFonts w:ascii="Apercu Pro" w:hAnsi="Apercu Pro" w:cs="Calibri"/>
                <w:i/>
                <w:iCs/>
                <w:color w:val="000000"/>
                <w:sz w:val="22"/>
                <w:szCs w:val="22"/>
                <w:lang w:val="en-GB"/>
              </w:rPr>
              <w:t>social may be issued in the future to better reflect specific aspects of those matters.</w:t>
            </w:r>
            <w:r w:rsidR="00D9604F">
              <w:rPr>
                <w:rFonts w:ascii="Apercu Pro" w:hAnsi="Apercu Pro" w:cs="Calibri"/>
                <w:i/>
                <w:iCs/>
                <w:color w:val="000000"/>
                <w:sz w:val="22"/>
                <w:szCs w:val="22"/>
                <w:lang w:val="en-GB"/>
              </w:rPr>
              <w:t>”</w:t>
            </w:r>
          </w:p>
        </w:tc>
      </w:tr>
      <w:tr w:rsidR="00A12A44" w:rsidRPr="00EA36AA" w14:paraId="09E33C4E" w14:textId="77777777" w:rsidTr="00017DB5">
        <w:tc>
          <w:tcPr>
            <w:tcW w:w="229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773B4FA" w14:textId="77777777" w:rsidR="00A12A44" w:rsidRPr="00EA36AA" w:rsidRDefault="00A12A44" w:rsidP="00017DB5">
            <w:pPr>
              <w:rPr>
                <w:rFonts w:ascii="Apercu Pro" w:hAnsi="Apercu Pro" w:cs="Calibri"/>
                <w:color w:val="000000"/>
                <w:sz w:val="22"/>
                <w:szCs w:val="22"/>
                <w:lang w:val="fi-FI"/>
              </w:rPr>
            </w:pPr>
            <w:proofErr w:type="spellStart"/>
            <w:r w:rsidRPr="00EA36AA">
              <w:rPr>
                <w:rFonts w:ascii="Apercu Pro" w:hAnsi="Apercu Pro" w:cs="Calibri"/>
                <w:color w:val="000000"/>
                <w:sz w:val="22"/>
                <w:szCs w:val="22"/>
                <w:lang w:val="fi-FI"/>
              </w:rPr>
              <w:t>Comment</w:t>
            </w:r>
            <w:proofErr w:type="spellEnd"/>
          </w:p>
        </w:tc>
        <w:tc>
          <w:tcPr>
            <w:tcW w:w="767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30E626F" w14:textId="2D017CCE" w:rsidR="00A12A44" w:rsidRPr="00EA36AA" w:rsidRDefault="00910AFA" w:rsidP="00017DB5">
            <w:pPr>
              <w:rPr>
                <w:rFonts w:ascii="Apercu Pro" w:hAnsi="Apercu Pro" w:cs="Calibri"/>
                <w:color w:val="000000"/>
                <w:sz w:val="22"/>
                <w:szCs w:val="22"/>
              </w:rPr>
            </w:pPr>
            <w:r w:rsidRPr="00E170B7">
              <w:rPr>
                <w:rFonts w:ascii="Apercu Pro" w:hAnsi="Apercu Pro" w:cs="Calibri"/>
                <w:color w:val="000000"/>
                <w:sz w:val="22"/>
                <w:szCs w:val="22"/>
              </w:rPr>
              <w:t xml:space="preserve">It would be helpful if EFRAG could provide references to </w:t>
            </w:r>
            <w:r w:rsidR="001752B2">
              <w:rPr>
                <w:rFonts w:ascii="Apercu Pro" w:hAnsi="Apercu Pro" w:cs="Calibri"/>
                <w:color w:val="000000"/>
                <w:sz w:val="22"/>
                <w:szCs w:val="22"/>
              </w:rPr>
              <w:t xml:space="preserve">already existing </w:t>
            </w:r>
            <w:r w:rsidR="00E170B7" w:rsidRPr="007D4464">
              <w:rPr>
                <w:rFonts w:ascii="Apercu Pro" w:hAnsi="Apercu Pro" w:cs="Calibri"/>
                <w:b/>
                <w:bCs/>
                <w:color w:val="000000"/>
                <w:sz w:val="22"/>
                <w:szCs w:val="22"/>
              </w:rPr>
              <w:t>resources</w:t>
            </w:r>
            <w:r w:rsidR="001752B2">
              <w:rPr>
                <w:rFonts w:ascii="Apercu Pro" w:hAnsi="Apercu Pro" w:cs="Calibri"/>
                <w:b/>
                <w:bCs/>
                <w:color w:val="000000"/>
                <w:sz w:val="22"/>
                <w:szCs w:val="22"/>
              </w:rPr>
              <w:t xml:space="preserve"> </w:t>
            </w:r>
            <w:r w:rsidR="007D4464" w:rsidRPr="007D4464">
              <w:rPr>
                <w:rFonts w:ascii="Apercu Pro" w:hAnsi="Apercu Pro" w:cs="Calibri"/>
                <w:b/>
                <w:bCs/>
                <w:color w:val="000000"/>
                <w:sz w:val="22"/>
                <w:szCs w:val="22"/>
              </w:rPr>
              <w:t xml:space="preserve">(similarly to e.g. the mitigation hierarchy) </w:t>
            </w:r>
            <w:r w:rsidR="00E170B7" w:rsidRPr="007D4464">
              <w:rPr>
                <w:rFonts w:ascii="Apercu Pro" w:hAnsi="Apercu Pro" w:cs="Calibri"/>
                <w:b/>
                <w:bCs/>
                <w:color w:val="000000"/>
                <w:sz w:val="22"/>
                <w:szCs w:val="22"/>
              </w:rPr>
              <w:t xml:space="preserve">that could help </w:t>
            </w:r>
            <w:r w:rsidR="00A41CFB">
              <w:rPr>
                <w:rFonts w:ascii="Apercu Pro" w:hAnsi="Apercu Pro" w:cs="Calibri"/>
                <w:b/>
                <w:bCs/>
                <w:color w:val="000000"/>
                <w:sz w:val="22"/>
                <w:szCs w:val="22"/>
              </w:rPr>
              <w:t>companies a</w:t>
            </w:r>
            <w:r w:rsidR="007D4464" w:rsidRPr="007D4464">
              <w:rPr>
                <w:rFonts w:ascii="Apercu Pro" w:hAnsi="Apercu Pro" w:cs="Calibri"/>
                <w:b/>
                <w:bCs/>
                <w:color w:val="000000"/>
                <w:sz w:val="22"/>
                <w:szCs w:val="22"/>
              </w:rPr>
              <w:t>pply the concept to social matters.</w:t>
            </w:r>
            <w:r w:rsidR="007D4464">
              <w:rPr>
                <w:rFonts w:ascii="Apercu Pro" w:hAnsi="Apercu Pro" w:cs="Calibri"/>
                <w:color w:val="000000"/>
                <w:sz w:val="22"/>
                <w:szCs w:val="22"/>
              </w:rPr>
              <w:t xml:space="preserve"> </w:t>
            </w:r>
          </w:p>
        </w:tc>
      </w:tr>
    </w:tbl>
    <w:p w14:paraId="549C0A24" w14:textId="30E8ED8F" w:rsidR="00A12A44" w:rsidRPr="00A41CFB" w:rsidRDefault="00A12A44" w:rsidP="00EA36AA">
      <w:pPr>
        <w:rPr>
          <w:rFonts w:ascii="Apercu Pro" w:hAnsi="Apercu Pro" w:cs="Calibri"/>
          <w:color w:val="000000"/>
          <w:sz w:val="22"/>
          <w:szCs w:val="22"/>
        </w:rPr>
      </w:pPr>
      <w:r w:rsidRPr="00A12A44">
        <w:rPr>
          <w:rFonts w:ascii="Cambria" w:hAnsi="Cambria" w:cs="Cambria"/>
          <w:color w:val="000000"/>
          <w:sz w:val="22"/>
          <w:szCs w:val="22"/>
        </w:rPr>
        <w:t> </w:t>
      </w:r>
    </w:p>
    <w:p w14:paraId="407F8B4C" w14:textId="77777777" w:rsidR="00A12A44" w:rsidRPr="00A12A44" w:rsidRDefault="00A12A44" w:rsidP="00EA36AA">
      <w:pPr>
        <w:rPr>
          <w:rFonts w:ascii="Cambria" w:hAnsi="Cambria" w:cs="Cambria"/>
          <w:color w:val="000000"/>
          <w:sz w:val="22"/>
          <w:szCs w:val="22"/>
        </w:rPr>
      </w:pPr>
    </w:p>
    <w:p w14:paraId="105B524B" w14:textId="77777777" w:rsidR="00A12A44" w:rsidRPr="00A12A44" w:rsidRDefault="00A12A44" w:rsidP="00EA36AA">
      <w:pPr>
        <w:rPr>
          <w:rFonts w:ascii="Apercu Pro" w:hAnsi="Apercu Pro" w:cs="Calibri"/>
          <w:color w:val="000000"/>
          <w:sz w:val="22"/>
          <w:szCs w:val="22"/>
        </w:rPr>
      </w:pPr>
    </w:p>
    <w:p w14:paraId="770492A2" w14:textId="77777777" w:rsidR="00EA36AA" w:rsidRPr="00EA36AA" w:rsidRDefault="00EA36AA" w:rsidP="00EA36AA">
      <w:pPr>
        <w:rPr>
          <w:rFonts w:ascii="Apercu Pro" w:hAnsi="Apercu Pro" w:cs="Calibri"/>
          <w:color w:val="000000"/>
          <w:sz w:val="26"/>
          <w:szCs w:val="26"/>
          <w:lang w:val="en-GB"/>
        </w:rPr>
      </w:pPr>
      <w:r w:rsidRPr="00EA36AA">
        <w:rPr>
          <w:rFonts w:ascii="Apercu Pro" w:hAnsi="Apercu Pro" w:cs="Calibri"/>
          <w:b/>
          <w:bCs/>
          <w:color w:val="000000"/>
          <w:sz w:val="26"/>
          <w:szCs w:val="26"/>
          <w:highlight w:val="yellow"/>
          <w:lang w:val="en-GB"/>
        </w:rPr>
        <w:t>Chapter 5.7: FAQs on art. 8 EU taxonomy</w:t>
      </w:r>
    </w:p>
    <w:p w14:paraId="057A40CC" w14:textId="77777777" w:rsidR="00EA36AA" w:rsidRPr="00EA36AA" w:rsidRDefault="00EA36AA" w:rsidP="00EA36AA">
      <w:pPr>
        <w:rPr>
          <w:rFonts w:ascii="Apercu Pro" w:hAnsi="Apercu Pro" w:cs="Calibri"/>
          <w:color w:val="000000"/>
          <w:sz w:val="22"/>
          <w:szCs w:val="22"/>
        </w:rPr>
      </w:pPr>
      <w:r w:rsidRPr="00EA36AA">
        <w:rPr>
          <w:rFonts w:ascii="Cambria" w:hAnsi="Cambria" w:cs="Cambria"/>
          <w:color w:val="000000"/>
          <w:sz w:val="22"/>
          <w:szCs w:val="22"/>
        </w:rPr>
        <w:t> </w:t>
      </w:r>
    </w:p>
    <w:p w14:paraId="3E1493D2" w14:textId="77777777" w:rsidR="00EA36AA" w:rsidRPr="00EA36AA" w:rsidRDefault="00EA36AA" w:rsidP="00EA36AA">
      <w:pPr>
        <w:rPr>
          <w:rFonts w:ascii="Apercu Pro" w:hAnsi="Apercu Pro" w:cs="Calibri"/>
          <w:color w:val="000000"/>
          <w:sz w:val="22"/>
          <w:szCs w:val="22"/>
        </w:rPr>
      </w:pPr>
      <w:r w:rsidRPr="00EA36AA">
        <w:rPr>
          <w:rFonts w:ascii="Cambria" w:hAnsi="Cambria" w:cs="Cambria"/>
          <w:color w:val="000000"/>
          <w:sz w:val="22"/>
          <w:szCs w:val="22"/>
        </w:rPr>
        <w:t> </w:t>
      </w:r>
    </w:p>
    <w:tbl>
      <w:tblPr>
        <w:tblW w:w="0" w:type="auto"/>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2248"/>
        <w:gridCol w:w="6758"/>
      </w:tblGrid>
      <w:tr w:rsidR="00EA36AA" w:rsidRPr="00EA36AA" w14:paraId="2A368E0F" w14:textId="77777777" w:rsidTr="00EA36AA">
        <w:tc>
          <w:tcPr>
            <w:tcW w:w="229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677C498" w14:textId="77777777" w:rsidR="00EA36AA" w:rsidRPr="00EA36AA" w:rsidRDefault="00EA36AA" w:rsidP="00EA36AA">
            <w:pPr>
              <w:rPr>
                <w:rFonts w:ascii="Apercu Pro" w:hAnsi="Apercu Pro" w:cs="Calibri"/>
                <w:color w:val="000000"/>
                <w:sz w:val="22"/>
                <w:szCs w:val="22"/>
                <w:lang w:val="fi-FI"/>
              </w:rPr>
            </w:pPr>
            <w:proofErr w:type="spellStart"/>
            <w:r w:rsidRPr="00EA36AA">
              <w:rPr>
                <w:rFonts w:ascii="Apercu Pro" w:hAnsi="Apercu Pro" w:cs="Calibri"/>
                <w:color w:val="000000"/>
                <w:sz w:val="22"/>
                <w:szCs w:val="22"/>
                <w:lang w:val="fi-FI"/>
              </w:rPr>
              <w:t>Comment</w:t>
            </w:r>
            <w:proofErr w:type="spellEnd"/>
            <w:r w:rsidRPr="00EA36AA">
              <w:rPr>
                <w:rFonts w:ascii="Apercu Pro" w:hAnsi="Apercu Pro" w:cs="Calibri"/>
                <w:color w:val="000000"/>
                <w:sz w:val="22"/>
                <w:szCs w:val="22"/>
                <w:lang w:val="fi-FI"/>
              </w:rPr>
              <w:t xml:space="preserve"> ID </w:t>
            </w:r>
          </w:p>
        </w:tc>
        <w:tc>
          <w:tcPr>
            <w:tcW w:w="757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BBDC4E0" w14:textId="72FA6F42" w:rsidR="00EA36AA" w:rsidRPr="00F02F5F" w:rsidRDefault="00EA36AA" w:rsidP="00EA36AA">
            <w:pPr>
              <w:rPr>
                <w:rFonts w:ascii="Apercu Pro" w:hAnsi="Apercu Pro" w:cs="Calibri"/>
                <w:color w:val="000000"/>
                <w:sz w:val="22"/>
                <w:szCs w:val="22"/>
                <w:lang w:val="da-DK"/>
              </w:rPr>
            </w:pPr>
            <w:r w:rsidRPr="00EA36AA">
              <w:rPr>
                <w:rFonts w:ascii="Apercu Pro" w:hAnsi="Apercu Pro" w:cs="Calibri"/>
                <w:color w:val="000000"/>
                <w:sz w:val="22"/>
                <w:szCs w:val="22"/>
              </w:rPr>
              <w:t>#1</w:t>
            </w:r>
            <w:r w:rsidR="00895E3E">
              <w:rPr>
                <w:rFonts w:ascii="Apercu Pro" w:hAnsi="Apercu Pro" w:cs="Calibri"/>
                <w:color w:val="000000"/>
                <w:sz w:val="22"/>
                <w:szCs w:val="22"/>
              </w:rPr>
              <w:t>5</w:t>
            </w:r>
          </w:p>
        </w:tc>
      </w:tr>
      <w:tr w:rsidR="00EA36AA" w:rsidRPr="00EA36AA" w14:paraId="30B2913E" w14:textId="77777777" w:rsidTr="00EA36AA">
        <w:tc>
          <w:tcPr>
            <w:tcW w:w="229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9F49046" w14:textId="77777777" w:rsidR="00EA36AA" w:rsidRPr="00EA36AA" w:rsidRDefault="00EA36AA" w:rsidP="00EA36AA">
            <w:pPr>
              <w:rPr>
                <w:rFonts w:ascii="Apercu Pro" w:hAnsi="Apercu Pro" w:cs="Calibri"/>
                <w:color w:val="000000"/>
                <w:sz w:val="22"/>
                <w:szCs w:val="22"/>
                <w:lang w:val="fi-FI"/>
              </w:rPr>
            </w:pPr>
            <w:proofErr w:type="spellStart"/>
            <w:r w:rsidRPr="00EA36AA">
              <w:rPr>
                <w:rFonts w:ascii="Apercu Pro" w:hAnsi="Apercu Pro" w:cs="Calibri"/>
                <w:color w:val="000000"/>
                <w:sz w:val="22"/>
                <w:szCs w:val="22"/>
                <w:lang w:val="fi-FI"/>
              </w:rPr>
              <w:t>Section</w:t>
            </w:r>
            <w:proofErr w:type="spellEnd"/>
            <w:r w:rsidRPr="00EA36AA">
              <w:rPr>
                <w:rFonts w:ascii="Apercu Pro" w:hAnsi="Apercu Pro" w:cs="Calibri"/>
                <w:color w:val="000000"/>
                <w:sz w:val="22"/>
                <w:szCs w:val="22"/>
                <w:lang w:val="fi-FI"/>
              </w:rPr>
              <w:t xml:space="preserve"> </w:t>
            </w:r>
          </w:p>
        </w:tc>
        <w:tc>
          <w:tcPr>
            <w:tcW w:w="757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64F7119" w14:textId="77777777" w:rsidR="00EA36AA" w:rsidRPr="00EA36AA" w:rsidRDefault="00EA36AA" w:rsidP="00EA36AA">
            <w:pPr>
              <w:rPr>
                <w:rFonts w:ascii="Apercu Pro" w:hAnsi="Apercu Pro" w:cs="Calibri"/>
                <w:color w:val="000000"/>
                <w:sz w:val="22"/>
                <w:szCs w:val="22"/>
                <w:lang w:val="da-DK"/>
              </w:rPr>
            </w:pPr>
            <w:r w:rsidRPr="00EA36AA">
              <w:rPr>
                <w:rFonts w:ascii="Apercu Pro" w:hAnsi="Apercu Pro" w:cs="Calibri"/>
                <w:color w:val="000000"/>
                <w:sz w:val="22"/>
                <w:szCs w:val="22"/>
                <w:lang w:val="da-DK"/>
              </w:rPr>
              <w:t>FAQ 25</w:t>
            </w:r>
          </w:p>
        </w:tc>
      </w:tr>
      <w:tr w:rsidR="00EA36AA" w:rsidRPr="00EA36AA" w14:paraId="48C0BE50" w14:textId="77777777" w:rsidTr="00EA36AA">
        <w:tc>
          <w:tcPr>
            <w:tcW w:w="229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D7AC41A" w14:textId="77777777" w:rsidR="00EA36AA" w:rsidRPr="00EA36AA" w:rsidRDefault="00EA36AA" w:rsidP="00EA36AA">
            <w:pPr>
              <w:rPr>
                <w:rFonts w:ascii="Apercu Pro" w:hAnsi="Apercu Pro" w:cs="Calibri"/>
                <w:color w:val="000000"/>
                <w:sz w:val="22"/>
                <w:szCs w:val="22"/>
                <w:lang w:val="fi-FI"/>
              </w:rPr>
            </w:pPr>
            <w:proofErr w:type="spellStart"/>
            <w:r w:rsidRPr="00EA36AA">
              <w:rPr>
                <w:rFonts w:ascii="Apercu Pro" w:hAnsi="Apercu Pro" w:cs="Calibri"/>
                <w:color w:val="000000"/>
                <w:sz w:val="22"/>
                <w:szCs w:val="22"/>
                <w:lang w:val="fi-FI"/>
              </w:rPr>
              <w:t>Specific</w:t>
            </w:r>
            <w:proofErr w:type="spellEnd"/>
            <w:r w:rsidRPr="00EA36AA">
              <w:rPr>
                <w:rFonts w:ascii="Apercu Pro" w:hAnsi="Apercu Pro" w:cs="Calibri"/>
                <w:color w:val="000000"/>
                <w:sz w:val="22"/>
                <w:szCs w:val="22"/>
                <w:lang w:val="fi-FI"/>
              </w:rPr>
              <w:t xml:space="preserve"> </w:t>
            </w:r>
            <w:proofErr w:type="spellStart"/>
            <w:r w:rsidRPr="00EA36AA">
              <w:rPr>
                <w:rFonts w:ascii="Apercu Pro" w:hAnsi="Apercu Pro" w:cs="Calibri"/>
                <w:color w:val="000000"/>
                <w:sz w:val="22"/>
                <w:szCs w:val="22"/>
                <w:lang w:val="fi-FI"/>
              </w:rPr>
              <w:t>paragraph</w:t>
            </w:r>
            <w:proofErr w:type="spellEnd"/>
            <w:r w:rsidRPr="00EA36AA">
              <w:rPr>
                <w:rFonts w:ascii="Apercu Pro" w:hAnsi="Apercu Pro" w:cs="Calibri"/>
                <w:color w:val="000000"/>
                <w:sz w:val="22"/>
                <w:szCs w:val="22"/>
                <w:lang w:val="fi-FI"/>
              </w:rPr>
              <w:t>/</w:t>
            </w:r>
            <w:proofErr w:type="spellStart"/>
            <w:r w:rsidRPr="00EA36AA">
              <w:rPr>
                <w:rFonts w:ascii="Apercu Pro" w:hAnsi="Apercu Pro" w:cs="Calibri"/>
                <w:color w:val="000000"/>
                <w:sz w:val="22"/>
                <w:szCs w:val="22"/>
                <w:lang w:val="fi-FI"/>
              </w:rPr>
              <w:t>sentence</w:t>
            </w:r>
            <w:proofErr w:type="spellEnd"/>
            <w:r w:rsidRPr="00EA36AA">
              <w:rPr>
                <w:rFonts w:ascii="Apercu Pro" w:hAnsi="Apercu Pro" w:cs="Calibri"/>
                <w:color w:val="000000"/>
                <w:sz w:val="22"/>
                <w:szCs w:val="22"/>
                <w:lang w:val="fi-FI"/>
              </w:rPr>
              <w:t xml:space="preserve"> </w:t>
            </w:r>
          </w:p>
        </w:tc>
        <w:tc>
          <w:tcPr>
            <w:tcW w:w="766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9C1E558" w14:textId="77777777" w:rsidR="00EA36AA" w:rsidRPr="00EA36AA" w:rsidRDefault="00EA36AA" w:rsidP="00EA36AA">
            <w:pPr>
              <w:rPr>
                <w:rFonts w:ascii="Apercu Pro" w:hAnsi="Apercu Pro" w:cs="Calibri"/>
                <w:color w:val="000000"/>
                <w:sz w:val="22"/>
                <w:szCs w:val="22"/>
              </w:rPr>
            </w:pPr>
            <w:r w:rsidRPr="00EA36AA">
              <w:rPr>
                <w:rFonts w:ascii="Apercu Pro" w:hAnsi="Apercu Pro" w:cs="Calibri"/>
                <w:color w:val="000000"/>
                <w:sz w:val="22"/>
                <w:szCs w:val="22"/>
              </w:rPr>
              <w:t xml:space="preserve">Applicable to the entire section, but specifically: </w:t>
            </w:r>
          </w:p>
          <w:p w14:paraId="1E886140" w14:textId="77777777" w:rsidR="00EA36AA" w:rsidRPr="00EA36AA" w:rsidRDefault="00EA36AA" w:rsidP="00EA36AA">
            <w:pPr>
              <w:rPr>
                <w:rFonts w:ascii="Apercu Pro" w:hAnsi="Apercu Pro" w:cs="Calibri"/>
                <w:color w:val="000000"/>
                <w:sz w:val="22"/>
                <w:szCs w:val="22"/>
              </w:rPr>
            </w:pPr>
            <w:r w:rsidRPr="00EA36AA">
              <w:rPr>
                <w:rFonts w:ascii="Cambria" w:hAnsi="Cambria" w:cs="Cambria"/>
                <w:color w:val="000000"/>
                <w:sz w:val="22"/>
                <w:szCs w:val="22"/>
              </w:rPr>
              <w:t> </w:t>
            </w:r>
          </w:p>
          <w:p w14:paraId="71078686" w14:textId="0200CCBA" w:rsidR="00EA36AA" w:rsidRPr="00FA27D0" w:rsidRDefault="00EA36AA" w:rsidP="00EA36AA">
            <w:pPr>
              <w:rPr>
                <w:rFonts w:ascii="Apercu Pro" w:hAnsi="Apercu Pro" w:cs="Calibri"/>
                <w:color w:val="000000"/>
                <w:sz w:val="22"/>
                <w:szCs w:val="22"/>
              </w:rPr>
            </w:pPr>
            <w:r w:rsidRPr="00EA36AA">
              <w:rPr>
                <w:rFonts w:ascii="Apercu Pro" w:hAnsi="Apercu Pro" w:cs="Calibri"/>
                <w:color w:val="000000"/>
                <w:sz w:val="22"/>
                <w:szCs w:val="22"/>
              </w:rPr>
              <w:t>§225: "</w:t>
            </w:r>
            <w:r w:rsidRPr="00EA36AA">
              <w:rPr>
                <w:rFonts w:ascii="Apercu Pro" w:hAnsi="Apercu Pro" w:cs="Calibri"/>
                <w:i/>
                <w:iCs/>
                <w:color w:val="000000"/>
                <w:sz w:val="22"/>
                <w:szCs w:val="22"/>
              </w:rPr>
              <w:t xml:space="preserve">If the new buildings fulfil the SC criteria, the economic activity has a </w:t>
            </w:r>
            <w:r w:rsidRPr="00EA36AA">
              <w:rPr>
                <w:rFonts w:ascii="Apercu Pro" w:hAnsi="Apercu Pro" w:cs="Calibri"/>
                <w:i/>
                <w:iCs/>
                <w:color w:val="000000"/>
                <w:sz w:val="22"/>
                <w:szCs w:val="22"/>
                <w:u w:val="single"/>
              </w:rPr>
              <w:t>reduced negative impact or even positive</w:t>
            </w:r>
            <w:r w:rsidRPr="00EA36AA">
              <w:rPr>
                <w:rFonts w:ascii="Apercu Pro" w:hAnsi="Apercu Pro" w:cs="Calibri"/>
                <w:i/>
                <w:iCs/>
                <w:color w:val="000000"/>
                <w:sz w:val="22"/>
                <w:szCs w:val="22"/>
              </w:rPr>
              <w:t xml:space="preserve">. If they do not comply with the SC criteria, the impact on the SC objective can be reduced or be positive with a Capex plan and could become an </w:t>
            </w:r>
            <w:proofErr w:type="spellStart"/>
            <w:r w:rsidRPr="00EA36AA">
              <w:rPr>
                <w:rFonts w:ascii="Apercu Pro" w:hAnsi="Apercu Pro" w:cs="Calibri"/>
                <w:i/>
                <w:iCs/>
                <w:color w:val="000000"/>
                <w:sz w:val="22"/>
                <w:szCs w:val="22"/>
              </w:rPr>
              <w:t>opportunity."</w:t>
            </w:r>
            <w:r w:rsidR="00FA27D0" w:rsidRPr="00FA27D0">
              <w:rPr>
                <w:rFonts w:ascii="Apercu Pro" w:hAnsi="Apercu Pro" w:cs="Calibri"/>
                <w:i/>
                <w:iCs/>
                <w:color w:val="000000"/>
                <w:sz w:val="22"/>
                <w:szCs w:val="22"/>
              </w:rPr>
              <w:t>S</w:t>
            </w:r>
            <w:proofErr w:type="spellEnd"/>
          </w:p>
        </w:tc>
      </w:tr>
      <w:tr w:rsidR="00EA36AA" w:rsidRPr="00EA36AA" w14:paraId="49487DA5" w14:textId="77777777" w:rsidTr="00EA36AA">
        <w:tc>
          <w:tcPr>
            <w:tcW w:w="229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551D1AA" w14:textId="77777777" w:rsidR="00EA36AA" w:rsidRPr="00EA36AA" w:rsidRDefault="00EA36AA" w:rsidP="00EA36AA">
            <w:pPr>
              <w:rPr>
                <w:rFonts w:ascii="Apercu Pro" w:hAnsi="Apercu Pro" w:cs="Calibri"/>
                <w:color w:val="000000"/>
                <w:sz w:val="22"/>
                <w:szCs w:val="22"/>
                <w:lang w:val="fi-FI"/>
              </w:rPr>
            </w:pPr>
            <w:proofErr w:type="spellStart"/>
            <w:r w:rsidRPr="00EA36AA">
              <w:rPr>
                <w:rFonts w:ascii="Apercu Pro" w:hAnsi="Apercu Pro" w:cs="Calibri"/>
                <w:color w:val="000000"/>
                <w:sz w:val="22"/>
                <w:szCs w:val="22"/>
                <w:lang w:val="fi-FI"/>
              </w:rPr>
              <w:t>Comment</w:t>
            </w:r>
            <w:proofErr w:type="spellEnd"/>
          </w:p>
        </w:tc>
        <w:tc>
          <w:tcPr>
            <w:tcW w:w="767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EE52EFD" w14:textId="77777777" w:rsidR="00EA36AA" w:rsidRPr="00EA36AA" w:rsidRDefault="00EA36AA" w:rsidP="00EA36AA">
            <w:pPr>
              <w:rPr>
                <w:rFonts w:ascii="Apercu Pro" w:hAnsi="Apercu Pro" w:cs="Calibri"/>
                <w:color w:val="000000"/>
                <w:sz w:val="22"/>
                <w:szCs w:val="22"/>
              </w:rPr>
            </w:pPr>
            <w:r w:rsidRPr="00EA36AA">
              <w:rPr>
                <w:rFonts w:ascii="Apercu Pro" w:hAnsi="Apercu Pro" w:cs="Calibri"/>
                <w:color w:val="000000"/>
                <w:sz w:val="22"/>
                <w:szCs w:val="22"/>
              </w:rPr>
              <w:t xml:space="preserve">Does this section suggest that one could </w:t>
            </w:r>
            <w:r w:rsidRPr="00EA36AA">
              <w:rPr>
                <w:rFonts w:ascii="Apercu Pro" w:hAnsi="Apercu Pro" w:cs="Calibri"/>
                <w:b/>
                <w:bCs/>
                <w:color w:val="000000"/>
                <w:sz w:val="22"/>
                <w:szCs w:val="22"/>
              </w:rPr>
              <w:t>look to the SC and DNSH criteria of the EU Taxonomy when it comes to positive impact definitions?</w:t>
            </w:r>
            <w:r w:rsidRPr="00EA36AA">
              <w:rPr>
                <w:rFonts w:ascii="Apercu Pro" w:hAnsi="Apercu Pro" w:cs="Calibri"/>
                <w:color w:val="000000"/>
                <w:sz w:val="22"/>
                <w:szCs w:val="22"/>
              </w:rPr>
              <w:t xml:space="preserve"> Is it correct to assume, that the example above indicates that Taxonomy-eligible activities which fulfil all SC and DNSH criteria / a Capex plan has been established could be counted as a positive opportunities in the materiality assessment? Currently it is not clear, as the example states "reduced negative impact or even positive". </w:t>
            </w:r>
          </w:p>
        </w:tc>
      </w:tr>
    </w:tbl>
    <w:p w14:paraId="7D0905B2" w14:textId="77777777" w:rsidR="00EA36AA" w:rsidRPr="009574C5" w:rsidRDefault="00EA36AA" w:rsidP="00EA36AA">
      <w:pPr>
        <w:pBdr>
          <w:bottom w:val="single" w:sz="12" w:space="1" w:color="auto"/>
        </w:pBdr>
        <w:rPr>
          <w:rFonts w:ascii="Cambria" w:hAnsi="Cambria" w:cs="Cambria"/>
          <w:color w:val="000000"/>
          <w:sz w:val="22"/>
          <w:szCs w:val="22"/>
        </w:rPr>
      </w:pPr>
      <w:r w:rsidRPr="009574C5">
        <w:rPr>
          <w:rFonts w:ascii="Cambria" w:hAnsi="Cambria" w:cs="Cambria"/>
          <w:color w:val="000000"/>
          <w:sz w:val="22"/>
          <w:szCs w:val="22"/>
        </w:rPr>
        <w:t> </w:t>
      </w:r>
    </w:p>
    <w:p w14:paraId="337EA144" w14:textId="77777777" w:rsidR="00B00E15" w:rsidRPr="009574C5" w:rsidRDefault="00B00E15" w:rsidP="00EA36AA">
      <w:pPr>
        <w:pBdr>
          <w:bottom w:val="single" w:sz="12" w:space="1" w:color="auto"/>
        </w:pBdr>
        <w:rPr>
          <w:rFonts w:ascii="Apercu Pro" w:hAnsi="Apercu Pro" w:cs="Calibri"/>
          <w:color w:val="000000"/>
          <w:sz w:val="22"/>
          <w:szCs w:val="22"/>
        </w:rPr>
      </w:pPr>
    </w:p>
    <w:p w14:paraId="4850E1D8" w14:textId="77777777" w:rsidR="00B00E15" w:rsidRPr="009574C5" w:rsidRDefault="00B00E15"/>
    <w:p w14:paraId="0E630496" w14:textId="26445E32" w:rsidR="00B00E15" w:rsidRPr="00EA36AA" w:rsidRDefault="00B00E15" w:rsidP="00B00E15">
      <w:pPr>
        <w:rPr>
          <w:rFonts w:ascii="Apercu Pro" w:hAnsi="Apercu Pro" w:cs="Calibri"/>
          <w:color w:val="000000"/>
          <w:sz w:val="36"/>
          <w:szCs w:val="36"/>
        </w:rPr>
      </w:pPr>
      <w:r>
        <w:rPr>
          <w:rFonts w:ascii="Apercu Pro" w:hAnsi="Apercu Pro" w:cs="Calibri"/>
          <w:b/>
          <w:bCs/>
          <w:color w:val="000000"/>
          <w:sz w:val="36"/>
          <w:szCs w:val="36"/>
          <w:u w:val="single"/>
        </w:rPr>
        <w:t>Value chain</w:t>
      </w:r>
      <w:r w:rsidRPr="00EA36AA">
        <w:rPr>
          <w:rFonts w:ascii="Apercu Pro" w:hAnsi="Apercu Pro" w:cs="Calibri"/>
          <w:b/>
          <w:bCs/>
          <w:color w:val="000000"/>
          <w:sz w:val="36"/>
          <w:szCs w:val="36"/>
          <w:u w:val="single"/>
        </w:rPr>
        <w:t xml:space="preserve"> guidance </w:t>
      </w:r>
    </w:p>
    <w:p w14:paraId="07B3B920" w14:textId="77777777" w:rsidR="00B00E15" w:rsidRPr="00EA36AA" w:rsidRDefault="00B00E15" w:rsidP="00B00E15">
      <w:pPr>
        <w:rPr>
          <w:rFonts w:ascii="Apercu Pro" w:hAnsi="Apercu Pro" w:cs="Calibri"/>
          <w:color w:val="000000"/>
          <w:sz w:val="22"/>
          <w:szCs w:val="22"/>
        </w:rPr>
      </w:pPr>
      <w:r w:rsidRPr="00EA36AA">
        <w:rPr>
          <w:rFonts w:ascii="Cambria" w:hAnsi="Cambria" w:cs="Cambria"/>
          <w:color w:val="000000"/>
          <w:sz w:val="22"/>
          <w:szCs w:val="22"/>
        </w:rPr>
        <w:t> </w:t>
      </w:r>
    </w:p>
    <w:tbl>
      <w:tblPr>
        <w:tblW w:w="16728" w:type="dxa"/>
        <w:tblCellMar>
          <w:top w:w="15" w:type="dxa"/>
          <w:left w:w="15" w:type="dxa"/>
          <w:bottom w:w="15" w:type="dxa"/>
          <w:right w:w="15" w:type="dxa"/>
        </w:tblCellMar>
        <w:tblLook w:val="04A0" w:firstRow="1" w:lastRow="0" w:firstColumn="1" w:lastColumn="0" w:noHBand="0" w:noVBand="1"/>
      </w:tblPr>
      <w:tblGrid>
        <w:gridCol w:w="15504"/>
        <w:gridCol w:w="612"/>
        <w:gridCol w:w="612"/>
      </w:tblGrid>
      <w:tr w:rsidR="00DA49E2" w:rsidRPr="00DA49E2" w14:paraId="7A842E89" w14:textId="77777777" w:rsidTr="00DA49E2">
        <w:tc>
          <w:tcPr>
            <w:tcW w:w="0" w:type="auto"/>
            <w:tcBorders>
              <w:top w:val="nil"/>
              <w:left w:val="nil"/>
              <w:bottom w:val="nil"/>
              <w:right w:val="nil"/>
            </w:tcBorders>
            <w:tcMar>
              <w:top w:w="72" w:type="dxa"/>
              <w:left w:w="120" w:type="dxa"/>
              <w:bottom w:w="72" w:type="dxa"/>
              <w:right w:w="120" w:type="dxa"/>
            </w:tcMar>
            <w:vAlign w:val="center"/>
            <w:hideMark/>
          </w:tcPr>
          <w:p w14:paraId="08437B52" w14:textId="77777777" w:rsidR="00DA49E2" w:rsidRPr="00DA49E2" w:rsidRDefault="00DA49E2" w:rsidP="00DA49E2">
            <w:pPr>
              <w:rPr>
                <w:rFonts w:ascii="Apercu Pro" w:hAnsi="Apercu Pro" w:cs="Calibri"/>
                <w:b/>
                <w:bCs/>
                <w:color w:val="000000"/>
                <w:sz w:val="26"/>
                <w:szCs w:val="26"/>
              </w:rPr>
            </w:pPr>
            <w:r w:rsidRPr="00DA49E2">
              <w:rPr>
                <w:rFonts w:ascii="Apercu Pro" w:hAnsi="Apercu Pro" w:cs="Calibri"/>
                <w:b/>
                <w:bCs/>
                <w:color w:val="000000"/>
                <w:sz w:val="26"/>
                <w:szCs w:val="26"/>
              </w:rPr>
              <w:t>The summary of the VCIG</w:t>
            </w:r>
          </w:p>
        </w:tc>
        <w:tc>
          <w:tcPr>
            <w:tcW w:w="0" w:type="auto"/>
            <w:tcBorders>
              <w:top w:val="nil"/>
              <w:left w:val="nil"/>
              <w:bottom w:val="nil"/>
              <w:right w:val="nil"/>
            </w:tcBorders>
            <w:shd w:val="clear" w:color="auto" w:fill="auto"/>
            <w:tcMar>
              <w:top w:w="120" w:type="dxa"/>
              <w:left w:w="120" w:type="dxa"/>
              <w:bottom w:w="120" w:type="dxa"/>
              <w:right w:w="120" w:type="dxa"/>
            </w:tcMar>
            <w:vAlign w:val="center"/>
            <w:hideMark/>
          </w:tcPr>
          <w:p w14:paraId="1FDE9BA2" w14:textId="77777777" w:rsidR="00DA49E2" w:rsidRPr="00DA49E2" w:rsidRDefault="00DA49E2" w:rsidP="00DA49E2">
            <w:pPr>
              <w:rPr>
                <w:rFonts w:ascii="Apercu Pro" w:hAnsi="Apercu Pro" w:cs="Calibri"/>
                <w:b/>
                <w:bCs/>
                <w:color w:val="000000"/>
                <w:sz w:val="26"/>
                <w:szCs w:val="26"/>
              </w:rPr>
            </w:pPr>
          </w:p>
        </w:tc>
        <w:tc>
          <w:tcPr>
            <w:tcW w:w="0" w:type="auto"/>
            <w:tcBorders>
              <w:top w:val="nil"/>
              <w:left w:val="nil"/>
              <w:bottom w:val="nil"/>
              <w:right w:val="nil"/>
            </w:tcBorders>
            <w:shd w:val="clear" w:color="auto" w:fill="auto"/>
            <w:tcMar>
              <w:top w:w="120" w:type="dxa"/>
              <w:left w:w="120" w:type="dxa"/>
              <w:bottom w:w="120" w:type="dxa"/>
              <w:right w:w="120" w:type="dxa"/>
            </w:tcMar>
            <w:vAlign w:val="center"/>
            <w:hideMark/>
          </w:tcPr>
          <w:p w14:paraId="3A055B16" w14:textId="77777777" w:rsidR="00DA49E2" w:rsidRPr="00DA49E2" w:rsidRDefault="00DA49E2" w:rsidP="00DA49E2">
            <w:pPr>
              <w:rPr>
                <w:rFonts w:ascii="Apercu Pro" w:hAnsi="Apercu Pro" w:cs="Calibri"/>
                <w:b/>
                <w:bCs/>
                <w:color w:val="000000"/>
                <w:sz w:val="26"/>
                <w:szCs w:val="26"/>
              </w:rPr>
            </w:pPr>
          </w:p>
        </w:tc>
      </w:tr>
      <w:tr w:rsidR="00DA49E2" w:rsidRPr="00DA49E2" w14:paraId="27DE7899" w14:textId="77777777" w:rsidTr="00DA49E2">
        <w:tc>
          <w:tcPr>
            <w:tcW w:w="0" w:type="auto"/>
            <w:tcBorders>
              <w:top w:val="nil"/>
              <w:left w:val="nil"/>
              <w:bottom w:val="nil"/>
              <w:right w:val="nil"/>
            </w:tcBorders>
            <w:tcMar>
              <w:top w:w="72" w:type="dxa"/>
              <w:left w:w="120" w:type="dxa"/>
              <w:bottom w:w="72" w:type="dxa"/>
              <w:right w:w="120" w:type="dxa"/>
            </w:tcMar>
            <w:vAlign w:val="center"/>
            <w:hideMark/>
          </w:tcPr>
          <w:p w14:paraId="3BFA2BEA" w14:textId="77777777" w:rsidR="00DA49E2" w:rsidRPr="00DA49E2" w:rsidRDefault="00DA49E2" w:rsidP="00DA49E2">
            <w:pPr>
              <w:rPr>
                <w:rFonts w:ascii="Apercu Pro" w:hAnsi="Apercu Pro" w:cs="Calibri"/>
                <w:b/>
                <w:bCs/>
                <w:color w:val="000000"/>
                <w:sz w:val="26"/>
                <w:szCs w:val="26"/>
              </w:rPr>
            </w:pPr>
            <w:r w:rsidRPr="00DA49E2">
              <w:rPr>
                <w:rFonts w:ascii="Apercu Pro" w:hAnsi="Apercu Pro" w:cs="Calibri"/>
                <w:b/>
                <w:bCs/>
                <w:color w:val="000000"/>
                <w:sz w:val="26"/>
                <w:szCs w:val="26"/>
              </w:rPr>
              <w:t>Chapter 1: Introduction</w:t>
            </w:r>
          </w:p>
        </w:tc>
        <w:tc>
          <w:tcPr>
            <w:tcW w:w="0" w:type="auto"/>
            <w:tcBorders>
              <w:top w:val="nil"/>
              <w:left w:val="nil"/>
              <w:bottom w:val="nil"/>
              <w:right w:val="nil"/>
            </w:tcBorders>
            <w:tcMar>
              <w:top w:w="120" w:type="dxa"/>
              <w:left w:w="120" w:type="dxa"/>
              <w:bottom w:w="120" w:type="dxa"/>
              <w:right w:w="120" w:type="dxa"/>
            </w:tcMar>
            <w:vAlign w:val="center"/>
            <w:hideMark/>
          </w:tcPr>
          <w:p w14:paraId="07738A4D" w14:textId="77777777" w:rsidR="00DA49E2" w:rsidRPr="00DA49E2" w:rsidRDefault="00DA49E2" w:rsidP="00DA49E2">
            <w:pPr>
              <w:rPr>
                <w:rFonts w:ascii="Apercu Pro" w:hAnsi="Apercu Pro" w:cs="Calibri"/>
                <w:b/>
                <w:bCs/>
                <w:color w:val="000000"/>
                <w:sz w:val="26"/>
                <w:szCs w:val="26"/>
              </w:rPr>
            </w:pPr>
          </w:p>
        </w:tc>
        <w:tc>
          <w:tcPr>
            <w:tcW w:w="0" w:type="auto"/>
            <w:tcBorders>
              <w:top w:val="nil"/>
              <w:left w:val="nil"/>
              <w:bottom w:val="nil"/>
              <w:right w:val="nil"/>
            </w:tcBorders>
            <w:tcMar>
              <w:top w:w="120" w:type="dxa"/>
              <w:left w:w="120" w:type="dxa"/>
              <w:bottom w:w="120" w:type="dxa"/>
              <w:right w:w="120" w:type="dxa"/>
            </w:tcMar>
            <w:vAlign w:val="center"/>
            <w:hideMark/>
          </w:tcPr>
          <w:p w14:paraId="768D5ABA" w14:textId="77777777" w:rsidR="00DA49E2" w:rsidRPr="00DA49E2" w:rsidRDefault="00DA49E2" w:rsidP="00DA49E2">
            <w:pPr>
              <w:rPr>
                <w:rFonts w:ascii="Apercu Pro" w:hAnsi="Apercu Pro" w:cs="Calibri"/>
                <w:b/>
                <w:bCs/>
                <w:color w:val="000000"/>
                <w:sz w:val="26"/>
                <w:szCs w:val="26"/>
              </w:rPr>
            </w:pPr>
          </w:p>
        </w:tc>
      </w:tr>
      <w:tr w:rsidR="00DA49E2" w:rsidRPr="00DA49E2" w14:paraId="35A19F91" w14:textId="77777777" w:rsidTr="00DA49E2">
        <w:tc>
          <w:tcPr>
            <w:tcW w:w="0" w:type="auto"/>
            <w:tcBorders>
              <w:top w:val="nil"/>
              <w:left w:val="nil"/>
              <w:bottom w:val="nil"/>
              <w:right w:val="nil"/>
            </w:tcBorders>
            <w:tcMar>
              <w:top w:w="72" w:type="dxa"/>
              <w:left w:w="120" w:type="dxa"/>
              <w:bottom w:w="72" w:type="dxa"/>
              <w:right w:w="120" w:type="dxa"/>
            </w:tcMar>
            <w:vAlign w:val="center"/>
            <w:hideMark/>
          </w:tcPr>
          <w:p w14:paraId="1CC55622" w14:textId="77777777" w:rsidR="00DA49E2" w:rsidRPr="00DA49E2" w:rsidRDefault="00DA49E2" w:rsidP="00DA49E2">
            <w:pPr>
              <w:rPr>
                <w:rFonts w:ascii="Apercu Pro" w:hAnsi="Apercu Pro" w:cs="Calibri"/>
                <w:b/>
                <w:bCs/>
                <w:color w:val="000000"/>
                <w:sz w:val="26"/>
                <w:szCs w:val="26"/>
              </w:rPr>
            </w:pPr>
            <w:r w:rsidRPr="00DA49E2">
              <w:rPr>
                <w:rFonts w:ascii="Apercu Pro" w:hAnsi="Apercu Pro" w:cs="Calibri"/>
                <w:b/>
                <w:bCs/>
                <w:color w:val="000000"/>
                <w:sz w:val="26"/>
                <w:szCs w:val="26"/>
              </w:rPr>
              <w:t>Chapter 2: Navigating value chain under CSRD and ESRS</w:t>
            </w:r>
          </w:p>
        </w:tc>
        <w:tc>
          <w:tcPr>
            <w:tcW w:w="0" w:type="auto"/>
            <w:tcBorders>
              <w:top w:val="nil"/>
              <w:left w:val="nil"/>
              <w:bottom w:val="nil"/>
              <w:right w:val="nil"/>
            </w:tcBorders>
            <w:shd w:val="clear" w:color="auto" w:fill="auto"/>
            <w:tcMar>
              <w:top w:w="120" w:type="dxa"/>
              <w:left w:w="120" w:type="dxa"/>
              <w:bottom w:w="120" w:type="dxa"/>
              <w:right w:w="120" w:type="dxa"/>
            </w:tcMar>
            <w:vAlign w:val="center"/>
            <w:hideMark/>
          </w:tcPr>
          <w:p w14:paraId="598613F1" w14:textId="77777777" w:rsidR="00DA49E2" w:rsidRPr="00DA49E2" w:rsidRDefault="00DA49E2" w:rsidP="00DA49E2">
            <w:pPr>
              <w:rPr>
                <w:rFonts w:ascii="Apercu Pro" w:hAnsi="Apercu Pro" w:cs="Calibri"/>
                <w:b/>
                <w:bCs/>
                <w:color w:val="000000"/>
                <w:sz w:val="26"/>
                <w:szCs w:val="26"/>
              </w:rPr>
            </w:pPr>
          </w:p>
        </w:tc>
        <w:tc>
          <w:tcPr>
            <w:tcW w:w="0" w:type="auto"/>
            <w:tcBorders>
              <w:top w:val="nil"/>
              <w:left w:val="nil"/>
              <w:bottom w:val="nil"/>
              <w:right w:val="nil"/>
            </w:tcBorders>
            <w:shd w:val="clear" w:color="auto" w:fill="auto"/>
            <w:tcMar>
              <w:top w:w="120" w:type="dxa"/>
              <w:left w:w="120" w:type="dxa"/>
              <w:bottom w:w="120" w:type="dxa"/>
              <w:right w:w="120" w:type="dxa"/>
            </w:tcMar>
            <w:vAlign w:val="center"/>
            <w:hideMark/>
          </w:tcPr>
          <w:p w14:paraId="07B7EA3B" w14:textId="77777777" w:rsidR="00DA49E2" w:rsidRPr="00DA49E2" w:rsidRDefault="00DA49E2" w:rsidP="00DA49E2">
            <w:pPr>
              <w:rPr>
                <w:rFonts w:ascii="Apercu Pro" w:hAnsi="Apercu Pro" w:cs="Calibri"/>
                <w:b/>
                <w:bCs/>
                <w:color w:val="000000"/>
                <w:sz w:val="26"/>
                <w:szCs w:val="26"/>
              </w:rPr>
            </w:pPr>
          </w:p>
        </w:tc>
      </w:tr>
      <w:tr w:rsidR="00DA49E2" w:rsidRPr="00DA49E2" w14:paraId="44FB92CD" w14:textId="77777777" w:rsidTr="00DA49E2">
        <w:tc>
          <w:tcPr>
            <w:tcW w:w="0" w:type="auto"/>
            <w:tcBorders>
              <w:top w:val="nil"/>
              <w:left w:val="nil"/>
              <w:bottom w:val="nil"/>
              <w:right w:val="nil"/>
            </w:tcBorders>
            <w:tcMar>
              <w:top w:w="72" w:type="dxa"/>
              <w:left w:w="120" w:type="dxa"/>
              <w:bottom w:w="72" w:type="dxa"/>
              <w:right w:w="120" w:type="dxa"/>
            </w:tcMar>
            <w:vAlign w:val="center"/>
            <w:hideMark/>
          </w:tcPr>
          <w:p w14:paraId="1473581E" w14:textId="77777777" w:rsidR="00DA49E2" w:rsidRPr="00DA49E2" w:rsidRDefault="00DA49E2" w:rsidP="00DA49E2">
            <w:pPr>
              <w:rPr>
                <w:rFonts w:ascii="Apercu Pro" w:hAnsi="Apercu Pro" w:cs="Calibri"/>
                <w:b/>
                <w:bCs/>
                <w:color w:val="000000"/>
                <w:sz w:val="26"/>
                <w:szCs w:val="26"/>
              </w:rPr>
            </w:pPr>
            <w:r w:rsidRPr="00DA49E2">
              <w:rPr>
                <w:rFonts w:ascii="Apercu Pro" w:hAnsi="Apercu Pro" w:cs="Calibri"/>
                <w:b/>
                <w:bCs/>
                <w:color w:val="000000"/>
                <w:sz w:val="26"/>
                <w:szCs w:val="26"/>
              </w:rPr>
              <w:t>Chapter 3: FAQ 1</w:t>
            </w:r>
          </w:p>
        </w:tc>
        <w:tc>
          <w:tcPr>
            <w:tcW w:w="0" w:type="auto"/>
            <w:tcBorders>
              <w:top w:val="nil"/>
              <w:left w:val="nil"/>
              <w:bottom w:val="nil"/>
              <w:right w:val="nil"/>
            </w:tcBorders>
            <w:tcMar>
              <w:top w:w="120" w:type="dxa"/>
              <w:left w:w="120" w:type="dxa"/>
              <w:bottom w:w="120" w:type="dxa"/>
              <w:right w:w="120" w:type="dxa"/>
            </w:tcMar>
            <w:vAlign w:val="center"/>
            <w:hideMark/>
          </w:tcPr>
          <w:p w14:paraId="28083398" w14:textId="77777777" w:rsidR="00DA49E2" w:rsidRPr="00DA49E2" w:rsidRDefault="00DA49E2" w:rsidP="00DA49E2">
            <w:pPr>
              <w:rPr>
                <w:rFonts w:ascii="Apercu Pro" w:hAnsi="Apercu Pro" w:cs="Calibri"/>
                <w:b/>
                <w:bCs/>
                <w:color w:val="000000"/>
                <w:sz w:val="26"/>
                <w:szCs w:val="26"/>
              </w:rPr>
            </w:pPr>
          </w:p>
        </w:tc>
        <w:tc>
          <w:tcPr>
            <w:tcW w:w="0" w:type="auto"/>
            <w:tcBorders>
              <w:top w:val="nil"/>
              <w:left w:val="nil"/>
              <w:bottom w:val="nil"/>
              <w:right w:val="nil"/>
            </w:tcBorders>
            <w:tcMar>
              <w:top w:w="120" w:type="dxa"/>
              <w:left w:w="120" w:type="dxa"/>
              <w:bottom w:w="120" w:type="dxa"/>
              <w:right w:w="120" w:type="dxa"/>
            </w:tcMar>
            <w:vAlign w:val="center"/>
            <w:hideMark/>
          </w:tcPr>
          <w:p w14:paraId="5DB006A3" w14:textId="77777777" w:rsidR="00DA49E2" w:rsidRPr="00DA49E2" w:rsidRDefault="00DA49E2" w:rsidP="00DA49E2">
            <w:pPr>
              <w:rPr>
                <w:rFonts w:ascii="Apercu Pro" w:hAnsi="Apercu Pro" w:cs="Calibri"/>
                <w:b/>
                <w:bCs/>
                <w:color w:val="000000"/>
                <w:sz w:val="26"/>
                <w:szCs w:val="26"/>
              </w:rPr>
            </w:pPr>
          </w:p>
        </w:tc>
      </w:tr>
      <w:tr w:rsidR="00DA49E2" w:rsidRPr="00DA49E2" w14:paraId="5DE5959F" w14:textId="77777777" w:rsidTr="00DA49E2">
        <w:tc>
          <w:tcPr>
            <w:tcW w:w="0" w:type="auto"/>
            <w:tcBorders>
              <w:top w:val="nil"/>
              <w:left w:val="nil"/>
              <w:bottom w:val="nil"/>
              <w:right w:val="nil"/>
            </w:tcBorders>
            <w:tcMar>
              <w:top w:w="72" w:type="dxa"/>
              <w:left w:w="120" w:type="dxa"/>
              <w:bottom w:w="72" w:type="dxa"/>
              <w:right w:w="120" w:type="dxa"/>
            </w:tcMar>
            <w:vAlign w:val="center"/>
            <w:hideMark/>
          </w:tcPr>
          <w:p w14:paraId="023B986B" w14:textId="77777777" w:rsidR="00DA49E2" w:rsidRPr="00DA49E2" w:rsidRDefault="00DA49E2" w:rsidP="00DA49E2">
            <w:pPr>
              <w:rPr>
                <w:rFonts w:ascii="Apercu Pro" w:hAnsi="Apercu Pro" w:cs="Calibri"/>
                <w:b/>
                <w:bCs/>
                <w:color w:val="000000"/>
                <w:sz w:val="26"/>
                <w:szCs w:val="26"/>
              </w:rPr>
            </w:pPr>
            <w:r w:rsidRPr="00DA49E2">
              <w:rPr>
                <w:rFonts w:ascii="Apercu Pro" w:hAnsi="Apercu Pro" w:cs="Calibri"/>
                <w:b/>
                <w:bCs/>
                <w:color w:val="000000"/>
                <w:sz w:val="26"/>
                <w:szCs w:val="26"/>
              </w:rPr>
              <w:t>Chapter 3: FAQ 2</w:t>
            </w:r>
          </w:p>
        </w:tc>
        <w:tc>
          <w:tcPr>
            <w:tcW w:w="0" w:type="auto"/>
            <w:tcBorders>
              <w:top w:val="nil"/>
              <w:left w:val="nil"/>
              <w:bottom w:val="nil"/>
              <w:right w:val="nil"/>
            </w:tcBorders>
            <w:shd w:val="clear" w:color="auto" w:fill="auto"/>
            <w:tcMar>
              <w:top w:w="120" w:type="dxa"/>
              <w:left w:w="120" w:type="dxa"/>
              <w:bottom w:w="120" w:type="dxa"/>
              <w:right w:w="120" w:type="dxa"/>
            </w:tcMar>
            <w:vAlign w:val="center"/>
            <w:hideMark/>
          </w:tcPr>
          <w:p w14:paraId="43530176" w14:textId="77777777" w:rsidR="00DA49E2" w:rsidRPr="00DA49E2" w:rsidRDefault="00DA49E2" w:rsidP="00DA49E2">
            <w:pPr>
              <w:rPr>
                <w:rFonts w:ascii="Apercu Pro" w:hAnsi="Apercu Pro" w:cs="Calibri"/>
                <w:b/>
                <w:bCs/>
                <w:color w:val="000000"/>
                <w:sz w:val="26"/>
                <w:szCs w:val="26"/>
              </w:rPr>
            </w:pPr>
          </w:p>
        </w:tc>
        <w:tc>
          <w:tcPr>
            <w:tcW w:w="0" w:type="auto"/>
            <w:tcBorders>
              <w:top w:val="nil"/>
              <w:left w:val="nil"/>
              <w:bottom w:val="nil"/>
              <w:right w:val="nil"/>
            </w:tcBorders>
            <w:shd w:val="clear" w:color="auto" w:fill="auto"/>
            <w:tcMar>
              <w:top w:w="120" w:type="dxa"/>
              <w:left w:w="120" w:type="dxa"/>
              <w:bottom w:w="120" w:type="dxa"/>
              <w:right w:w="120" w:type="dxa"/>
            </w:tcMar>
            <w:vAlign w:val="center"/>
            <w:hideMark/>
          </w:tcPr>
          <w:p w14:paraId="626BD55F" w14:textId="77777777" w:rsidR="00DA49E2" w:rsidRPr="00DA49E2" w:rsidRDefault="00DA49E2" w:rsidP="00DA49E2">
            <w:pPr>
              <w:rPr>
                <w:rFonts w:ascii="Apercu Pro" w:hAnsi="Apercu Pro" w:cs="Calibri"/>
                <w:b/>
                <w:bCs/>
                <w:color w:val="000000"/>
                <w:sz w:val="26"/>
                <w:szCs w:val="26"/>
              </w:rPr>
            </w:pPr>
          </w:p>
        </w:tc>
      </w:tr>
      <w:tr w:rsidR="00DA49E2" w:rsidRPr="00DA49E2" w14:paraId="19C3D640" w14:textId="77777777" w:rsidTr="00DA49E2">
        <w:tc>
          <w:tcPr>
            <w:tcW w:w="0" w:type="auto"/>
            <w:tcBorders>
              <w:top w:val="nil"/>
              <w:left w:val="nil"/>
              <w:bottom w:val="nil"/>
              <w:right w:val="nil"/>
            </w:tcBorders>
            <w:tcMar>
              <w:top w:w="72" w:type="dxa"/>
              <w:left w:w="120" w:type="dxa"/>
              <w:bottom w:w="72" w:type="dxa"/>
              <w:right w:w="120" w:type="dxa"/>
            </w:tcMar>
            <w:vAlign w:val="center"/>
            <w:hideMark/>
          </w:tcPr>
          <w:p w14:paraId="4BA9D51E" w14:textId="77777777" w:rsidR="00DA49E2" w:rsidRPr="00DA49E2" w:rsidRDefault="00DA49E2" w:rsidP="00DA49E2">
            <w:pPr>
              <w:rPr>
                <w:rFonts w:ascii="Apercu Pro" w:hAnsi="Apercu Pro" w:cs="Calibri"/>
                <w:b/>
                <w:bCs/>
                <w:color w:val="000000"/>
                <w:sz w:val="26"/>
                <w:szCs w:val="26"/>
              </w:rPr>
            </w:pPr>
            <w:r w:rsidRPr="00DA49E2">
              <w:rPr>
                <w:rFonts w:ascii="Apercu Pro" w:hAnsi="Apercu Pro" w:cs="Calibri"/>
                <w:b/>
                <w:bCs/>
                <w:color w:val="000000"/>
                <w:sz w:val="26"/>
                <w:szCs w:val="26"/>
              </w:rPr>
              <w:t>Chapter 3: FAQ 3</w:t>
            </w:r>
          </w:p>
        </w:tc>
        <w:tc>
          <w:tcPr>
            <w:tcW w:w="0" w:type="auto"/>
            <w:tcBorders>
              <w:top w:val="nil"/>
              <w:left w:val="nil"/>
              <w:bottom w:val="nil"/>
              <w:right w:val="nil"/>
            </w:tcBorders>
            <w:tcMar>
              <w:top w:w="120" w:type="dxa"/>
              <w:left w:w="120" w:type="dxa"/>
              <w:bottom w:w="120" w:type="dxa"/>
              <w:right w:w="120" w:type="dxa"/>
            </w:tcMar>
            <w:vAlign w:val="center"/>
            <w:hideMark/>
          </w:tcPr>
          <w:p w14:paraId="4D61D05E" w14:textId="77777777" w:rsidR="00DA49E2" w:rsidRPr="00DA49E2" w:rsidRDefault="00DA49E2" w:rsidP="00DA49E2">
            <w:pPr>
              <w:rPr>
                <w:rFonts w:ascii="Apercu Pro" w:hAnsi="Apercu Pro" w:cs="Calibri"/>
                <w:b/>
                <w:bCs/>
                <w:color w:val="000000"/>
                <w:sz w:val="26"/>
                <w:szCs w:val="26"/>
              </w:rPr>
            </w:pPr>
          </w:p>
        </w:tc>
        <w:tc>
          <w:tcPr>
            <w:tcW w:w="0" w:type="auto"/>
            <w:tcBorders>
              <w:top w:val="nil"/>
              <w:left w:val="nil"/>
              <w:bottom w:val="nil"/>
              <w:right w:val="nil"/>
            </w:tcBorders>
            <w:tcMar>
              <w:top w:w="120" w:type="dxa"/>
              <w:left w:w="120" w:type="dxa"/>
              <w:bottom w:w="120" w:type="dxa"/>
              <w:right w:w="120" w:type="dxa"/>
            </w:tcMar>
            <w:vAlign w:val="center"/>
            <w:hideMark/>
          </w:tcPr>
          <w:p w14:paraId="3C837247" w14:textId="77777777" w:rsidR="00DA49E2" w:rsidRPr="00DA49E2" w:rsidRDefault="00DA49E2" w:rsidP="00DA49E2">
            <w:pPr>
              <w:rPr>
                <w:rFonts w:ascii="Apercu Pro" w:hAnsi="Apercu Pro" w:cs="Calibri"/>
                <w:b/>
                <w:bCs/>
                <w:color w:val="000000"/>
                <w:sz w:val="26"/>
                <w:szCs w:val="26"/>
              </w:rPr>
            </w:pPr>
          </w:p>
        </w:tc>
      </w:tr>
      <w:tr w:rsidR="00DA49E2" w:rsidRPr="00DA49E2" w14:paraId="6EF36A59" w14:textId="77777777" w:rsidTr="00DA49E2">
        <w:tc>
          <w:tcPr>
            <w:tcW w:w="0" w:type="auto"/>
            <w:tcBorders>
              <w:top w:val="nil"/>
              <w:left w:val="nil"/>
              <w:bottom w:val="nil"/>
              <w:right w:val="nil"/>
            </w:tcBorders>
            <w:tcMar>
              <w:top w:w="72" w:type="dxa"/>
              <w:left w:w="120" w:type="dxa"/>
              <w:bottom w:w="72" w:type="dxa"/>
              <w:right w:w="120" w:type="dxa"/>
            </w:tcMar>
            <w:vAlign w:val="center"/>
            <w:hideMark/>
          </w:tcPr>
          <w:p w14:paraId="08FF2188" w14:textId="77777777" w:rsidR="00DA49E2" w:rsidRPr="00DA49E2" w:rsidRDefault="00DA49E2" w:rsidP="00DA49E2">
            <w:pPr>
              <w:rPr>
                <w:rFonts w:ascii="Apercu Pro" w:hAnsi="Apercu Pro" w:cs="Calibri"/>
                <w:b/>
                <w:bCs/>
                <w:color w:val="000000"/>
                <w:sz w:val="26"/>
                <w:szCs w:val="26"/>
              </w:rPr>
            </w:pPr>
            <w:r w:rsidRPr="00DA49E2">
              <w:rPr>
                <w:rFonts w:ascii="Apercu Pro" w:hAnsi="Apercu Pro" w:cs="Calibri"/>
                <w:b/>
                <w:bCs/>
                <w:color w:val="000000"/>
                <w:sz w:val="26"/>
                <w:szCs w:val="26"/>
              </w:rPr>
              <w:t>Chapter 3: FAQ 4</w:t>
            </w:r>
          </w:p>
        </w:tc>
        <w:tc>
          <w:tcPr>
            <w:tcW w:w="0" w:type="auto"/>
            <w:tcBorders>
              <w:top w:val="nil"/>
              <w:left w:val="nil"/>
              <w:bottom w:val="nil"/>
              <w:right w:val="nil"/>
            </w:tcBorders>
            <w:shd w:val="clear" w:color="auto" w:fill="auto"/>
            <w:tcMar>
              <w:top w:w="120" w:type="dxa"/>
              <w:left w:w="120" w:type="dxa"/>
              <w:bottom w:w="120" w:type="dxa"/>
              <w:right w:w="120" w:type="dxa"/>
            </w:tcMar>
            <w:vAlign w:val="center"/>
            <w:hideMark/>
          </w:tcPr>
          <w:p w14:paraId="3EB60E70" w14:textId="77777777" w:rsidR="00DA49E2" w:rsidRPr="00DA49E2" w:rsidRDefault="00DA49E2" w:rsidP="00DA49E2">
            <w:pPr>
              <w:rPr>
                <w:rFonts w:ascii="Apercu Pro" w:hAnsi="Apercu Pro" w:cs="Calibri"/>
                <w:b/>
                <w:bCs/>
                <w:color w:val="000000"/>
                <w:sz w:val="26"/>
                <w:szCs w:val="26"/>
              </w:rPr>
            </w:pPr>
          </w:p>
        </w:tc>
        <w:tc>
          <w:tcPr>
            <w:tcW w:w="0" w:type="auto"/>
            <w:tcBorders>
              <w:top w:val="nil"/>
              <w:left w:val="nil"/>
              <w:bottom w:val="nil"/>
              <w:right w:val="nil"/>
            </w:tcBorders>
            <w:shd w:val="clear" w:color="auto" w:fill="auto"/>
            <w:tcMar>
              <w:top w:w="120" w:type="dxa"/>
              <w:left w:w="120" w:type="dxa"/>
              <w:bottom w:w="120" w:type="dxa"/>
              <w:right w:w="120" w:type="dxa"/>
            </w:tcMar>
            <w:vAlign w:val="center"/>
            <w:hideMark/>
          </w:tcPr>
          <w:p w14:paraId="6954A2B8" w14:textId="77777777" w:rsidR="00DA49E2" w:rsidRPr="00DA49E2" w:rsidRDefault="00DA49E2" w:rsidP="00DA49E2">
            <w:pPr>
              <w:rPr>
                <w:rFonts w:ascii="Apercu Pro" w:hAnsi="Apercu Pro" w:cs="Calibri"/>
                <w:b/>
                <w:bCs/>
                <w:color w:val="000000"/>
                <w:sz w:val="26"/>
                <w:szCs w:val="26"/>
              </w:rPr>
            </w:pPr>
          </w:p>
        </w:tc>
      </w:tr>
      <w:tr w:rsidR="00DA49E2" w:rsidRPr="00DA49E2" w14:paraId="7ED1E035" w14:textId="77777777" w:rsidTr="00DA49E2">
        <w:tc>
          <w:tcPr>
            <w:tcW w:w="0" w:type="auto"/>
            <w:tcBorders>
              <w:top w:val="nil"/>
              <w:left w:val="nil"/>
              <w:bottom w:val="nil"/>
              <w:right w:val="nil"/>
            </w:tcBorders>
            <w:tcMar>
              <w:top w:w="72" w:type="dxa"/>
              <w:left w:w="120" w:type="dxa"/>
              <w:bottom w:w="72" w:type="dxa"/>
              <w:right w:w="120" w:type="dxa"/>
            </w:tcMar>
            <w:vAlign w:val="center"/>
            <w:hideMark/>
          </w:tcPr>
          <w:p w14:paraId="376FC370" w14:textId="77777777" w:rsidR="00DA49E2" w:rsidRDefault="00DA49E2" w:rsidP="00DA49E2">
            <w:pPr>
              <w:rPr>
                <w:rFonts w:ascii="Apercu Pro" w:hAnsi="Apercu Pro" w:cs="Calibri"/>
                <w:b/>
                <w:bCs/>
                <w:color w:val="000000"/>
                <w:sz w:val="26"/>
                <w:szCs w:val="26"/>
              </w:rPr>
            </w:pPr>
            <w:r w:rsidRPr="00DA49E2">
              <w:rPr>
                <w:rFonts w:ascii="Apercu Pro" w:hAnsi="Apercu Pro" w:cs="Calibri"/>
                <w:b/>
                <w:bCs/>
                <w:color w:val="000000"/>
                <w:sz w:val="26"/>
                <w:szCs w:val="26"/>
              </w:rPr>
              <w:t>Chapter 3: FAQ 5</w:t>
            </w:r>
          </w:p>
          <w:p w14:paraId="0B43BBB1" w14:textId="77777777" w:rsidR="00DA49E2" w:rsidRPr="00DA49E2" w:rsidRDefault="00DA49E2" w:rsidP="00DA49E2">
            <w:pPr>
              <w:rPr>
                <w:rFonts w:ascii="Apercu Pro" w:hAnsi="Apercu Pro" w:cs="Calibri"/>
                <w:b/>
                <w:bCs/>
                <w:color w:val="000000"/>
                <w:sz w:val="26"/>
                <w:szCs w:val="26"/>
              </w:rPr>
            </w:pPr>
          </w:p>
        </w:tc>
        <w:tc>
          <w:tcPr>
            <w:tcW w:w="0" w:type="auto"/>
            <w:tcBorders>
              <w:top w:val="nil"/>
              <w:left w:val="nil"/>
              <w:bottom w:val="nil"/>
              <w:right w:val="nil"/>
            </w:tcBorders>
            <w:tcMar>
              <w:top w:w="120" w:type="dxa"/>
              <w:left w:w="120" w:type="dxa"/>
              <w:bottom w:w="120" w:type="dxa"/>
              <w:right w:w="120" w:type="dxa"/>
            </w:tcMar>
            <w:vAlign w:val="center"/>
            <w:hideMark/>
          </w:tcPr>
          <w:p w14:paraId="4084233B" w14:textId="77777777" w:rsidR="00DA49E2" w:rsidRPr="00DA49E2" w:rsidRDefault="00DA49E2" w:rsidP="00DA49E2">
            <w:pPr>
              <w:rPr>
                <w:rFonts w:ascii="Apercu Pro" w:hAnsi="Apercu Pro" w:cs="Calibri"/>
                <w:b/>
                <w:bCs/>
                <w:color w:val="000000"/>
                <w:sz w:val="26"/>
                <w:szCs w:val="26"/>
              </w:rPr>
            </w:pPr>
          </w:p>
        </w:tc>
        <w:tc>
          <w:tcPr>
            <w:tcW w:w="0" w:type="auto"/>
            <w:tcBorders>
              <w:top w:val="nil"/>
              <w:left w:val="nil"/>
              <w:bottom w:val="nil"/>
              <w:right w:val="nil"/>
            </w:tcBorders>
            <w:tcMar>
              <w:top w:w="120" w:type="dxa"/>
              <w:left w:w="120" w:type="dxa"/>
              <w:bottom w:w="120" w:type="dxa"/>
              <w:right w:w="120" w:type="dxa"/>
            </w:tcMar>
            <w:vAlign w:val="center"/>
            <w:hideMark/>
          </w:tcPr>
          <w:p w14:paraId="28487589" w14:textId="77777777" w:rsidR="00DA49E2" w:rsidRPr="00DA49E2" w:rsidRDefault="00DA49E2" w:rsidP="00DA49E2">
            <w:pPr>
              <w:rPr>
                <w:rFonts w:ascii="Apercu Pro" w:hAnsi="Apercu Pro" w:cs="Calibri"/>
                <w:b/>
                <w:bCs/>
                <w:color w:val="000000"/>
                <w:sz w:val="26"/>
                <w:szCs w:val="26"/>
              </w:rPr>
            </w:pPr>
          </w:p>
        </w:tc>
      </w:tr>
      <w:tr w:rsidR="00DA49E2" w:rsidRPr="00DA49E2" w14:paraId="09402841" w14:textId="77777777" w:rsidTr="00DA49E2">
        <w:tc>
          <w:tcPr>
            <w:tcW w:w="0" w:type="auto"/>
            <w:tcBorders>
              <w:top w:val="nil"/>
              <w:left w:val="nil"/>
              <w:bottom w:val="nil"/>
              <w:right w:val="nil"/>
            </w:tcBorders>
            <w:tcMar>
              <w:top w:w="72" w:type="dxa"/>
              <w:left w:w="120" w:type="dxa"/>
              <w:bottom w:w="72" w:type="dxa"/>
              <w:right w:w="120" w:type="dxa"/>
            </w:tcMar>
            <w:vAlign w:val="center"/>
            <w:hideMark/>
          </w:tcPr>
          <w:p w14:paraId="6F2B26C3" w14:textId="4B42C60F" w:rsidR="00D92769" w:rsidRDefault="00DA49E2" w:rsidP="00DA49E2">
            <w:pPr>
              <w:rPr>
                <w:rFonts w:ascii="Apercu Pro" w:hAnsi="Apercu Pro" w:cs="Calibri"/>
                <w:b/>
                <w:bCs/>
                <w:color w:val="000000"/>
                <w:sz w:val="26"/>
                <w:szCs w:val="26"/>
              </w:rPr>
            </w:pPr>
            <w:r w:rsidRPr="00DA49E2">
              <w:rPr>
                <w:rFonts w:ascii="Apercu Pro" w:hAnsi="Apercu Pro" w:cs="Calibri"/>
                <w:b/>
                <w:bCs/>
                <w:color w:val="000000"/>
                <w:sz w:val="26"/>
                <w:szCs w:val="26"/>
              </w:rPr>
              <w:t>Chapter 3: FAQ 6</w:t>
            </w:r>
          </w:p>
          <w:p w14:paraId="5493507B" w14:textId="77777777" w:rsidR="00D92769" w:rsidRPr="00DA49E2" w:rsidRDefault="00D92769" w:rsidP="00DA49E2">
            <w:pPr>
              <w:rPr>
                <w:rFonts w:ascii="Apercu Pro" w:hAnsi="Apercu Pro" w:cs="Calibri"/>
                <w:b/>
                <w:bCs/>
                <w:color w:val="000000"/>
                <w:sz w:val="26"/>
                <w:szCs w:val="26"/>
              </w:rPr>
            </w:pPr>
          </w:p>
        </w:tc>
        <w:tc>
          <w:tcPr>
            <w:tcW w:w="0" w:type="auto"/>
            <w:tcBorders>
              <w:top w:val="nil"/>
              <w:left w:val="nil"/>
              <w:bottom w:val="nil"/>
              <w:right w:val="nil"/>
            </w:tcBorders>
            <w:shd w:val="clear" w:color="auto" w:fill="auto"/>
            <w:tcMar>
              <w:top w:w="120" w:type="dxa"/>
              <w:left w:w="120" w:type="dxa"/>
              <w:bottom w:w="120" w:type="dxa"/>
              <w:right w:w="120" w:type="dxa"/>
            </w:tcMar>
            <w:vAlign w:val="center"/>
            <w:hideMark/>
          </w:tcPr>
          <w:p w14:paraId="328368DC" w14:textId="77777777" w:rsidR="00DA49E2" w:rsidRPr="00DA49E2" w:rsidRDefault="00DA49E2" w:rsidP="00DA49E2">
            <w:pPr>
              <w:rPr>
                <w:rFonts w:ascii="Apercu Pro" w:hAnsi="Apercu Pro" w:cs="Calibri"/>
                <w:b/>
                <w:bCs/>
                <w:color w:val="000000"/>
                <w:sz w:val="26"/>
                <w:szCs w:val="26"/>
              </w:rPr>
            </w:pPr>
          </w:p>
        </w:tc>
        <w:tc>
          <w:tcPr>
            <w:tcW w:w="0" w:type="auto"/>
            <w:tcBorders>
              <w:top w:val="nil"/>
              <w:left w:val="nil"/>
              <w:bottom w:val="nil"/>
              <w:right w:val="nil"/>
            </w:tcBorders>
            <w:shd w:val="clear" w:color="auto" w:fill="auto"/>
            <w:tcMar>
              <w:top w:w="120" w:type="dxa"/>
              <w:left w:w="120" w:type="dxa"/>
              <w:bottom w:w="120" w:type="dxa"/>
              <w:right w:w="120" w:type="dxa"/>
            </w:tcMar>
            <w:vAlign w:val="center"/>
            <w:hideMark/>
          </w:tcPr>
          <w:p w14:paraId="765A8228" w14:textId="77777777" w:rsidR="00DA49E2" w:rsidRPr="00DA49E2" w:rsidRDefault="00DA49E2" w:rsidP="00DA49E2">
            <w:pPr>
              <w:rPr>
                <w:rFonts w:ascii="Apercu Pro" w:hAnsi="Apercu Pro" w:cs="Calibri"/>
                <w:b/>
                <w:bCs/>
                <w:color w:val="000000"/>
                <w:sz w:val="26"/>
                <w:szCs w:val="26"/>
              </w:rPr>
            </w:pPr>
          </w:p>
        </w:tc>
      </w:tr>
      <w:tr w:rsidR="00DA49E2" w:rsidRPr="00DA49E2" w14:paraId="6B297F34" w14:textId="77777777" w:rsidTr="00DA49E2">
        <w:tc>
          <w:tcPr>
            <w:tcW w:w="0" w:type="auto"/>
            <w:tcBorders>
              <w:top w:val="nil"/>
              <w:left w:val="nil"/>
              <w:bottom w:val="nil"/>
              <w:right w:val="nil"/>
            </w:tcBorders>
            <w:tcMar>
              <w:top w:w="72" w:type="dxa"/>
              <w:left w:w="120" w:type="dxa"/>
              <w:bottom w:w="72" w:type="dxa"/>
              <w:right w:w="120" w:type="dxa"/>
            </w:tcMar>
            <w:vAlign w:val="center"/>
            <w:hideMark/>
          </w:tcPr>
          <w:p w14:paraId="7D54F27E" w14:textId="77777777" w:rsidR="00DA49E2" w:rsidRPr="00DA49E2" w:rsidRDefault="00DA49E2" w:rsidP="00DA49E2">
            <w:pPr>
              <w:rPr>
                <w:rFonts w:ascii="Apercu Pro" w:hAnsi="Apercu Pro" w:cs="Calibri"/>
                <w:b/>
                <w:bCs/>
                <w:color w:val="000000"/>
                <w:sz w:val="26"/>
                <w:szCs w:val="26"/>
              </w:rPr>
            </w:pPr>
            <w:r w:rsidRPr="00DA49E2">
              <w:rPr>
                <w:rFonts w:ascii="Apercu Pro" w:hAnsi="Apercu Pro" w:cs="Calibri"/>
                <w:b/>
                <w:bCs/>
                <w:color w:val="000000"/>
                <w:sz w:val="26"/>
                <w:szCs w:val="26"/>
              </w:rPr>
              <w:t>Chapter 3: FAQ 7</w:t>
            </w:r>
          </w:p>
        </w:tc>
        <w:tc>
          <w:tcPr>
            <w:tcW w:w="0" w:type="auto"/>
            <w:tcBorders>
              <w:top w:val="nil"/>
              <w:left w:val="nil"/>
              <w:bottom w:val="nil"/>
              <w:right w:val="nil"/>
            </w:tcBorders>
            <w:tcMar>
              <w:top w:w="120" w:type="dxa"/>
              <w:left w:w="120" w:type="dxa"/>
              <w:bottom w:w="120" w:type="dxa"/>
              <w:right w:w="120" w:type="dxa"/>
            </w:tcMar>
            <w:vAlign w:val="center"/>
            <w:hideMark/>
          </w:tcPr>
          <w:p w14:paraId="3EE7C469" w14:textId="77777777" w:rsidR="00DA49E2" w:rsidRPr="00DA49E2" w:rsidRDefault="00DA49E2" w:rsidP="00DA49E2">
            <w:pPr>
              <w:rPr>
                <w:rFonts w:ascii="Apercu Pro" w:hAnsi="Apercu Pro" w:cs="Calibri"/>
                <w:b/>
                <w:bCs/>
                <w:color w:val="000000"/>
                <w:sz w:val="26"/>
                <w:szCs w:val="26"/>
              </w:rPr>
            </w:pPr>
          </w:p>
        </w:tc>
        <w:tc>
          <w:tcPr>
            <w:tcW w:w="0" w:type="auto"/>
            <w:tcBorders>
              <w:top w:val="nil"/>
              <w:left w:val="nil"/>
              <w:bottom w:val="nil"/>
              <w:right w:val="nil"/>
            </w:tcBorders>
            <w:tcMar>
              <w:top w:w="120" w:type="dxa"/>
              <w:left w:w="120" w:type="dxa"/>
              <w:bottom w:w="120" w:type="dxa"/>
              <w:right w:w="120" w:type="dxa"/>
            </w:tcMar>
            <w:vAlign w:val="center"/>
            <w:hideMark/>
          </w:tcPr>
          <w:p w14:paraId="5C66B48D" w14:textId="77777777" w:rsidR="00DA49E2" w:rsidRPr="00DA49E2" w:rsidRDefault="00DA49E2" w:rsidP="00DA49E2">
            <w:pPr>
              <w:rPr>
                <w:rFonts w:ascii="Apercu Pro" w:hAnsi="Apercu Pro" w:cs="Calibri"/>
                <w:b/>
                <w:bCs/>
                <w:color w:val="000000"/>
                <w:sz w:val="26"/>
                <w:szCs w:val="26"/>
              </w:rPr>
            </w:pPr>
          </w:p>
        </w:tc>
      </w:tr>
      <w:tr w:rsidR="00DA49E2" w:rsidRPr="00DA49E2" w14:paraId="3629ADF3" w14:textId="77777777" w:rsidTr="00DA49E2">
        <w:tc>
          <w:tcPr>
            <w:tcW w:w="0" w:type="auto"/>
            <w:tcBorders>
              <w:top w:val="nil"/>
              <w:left w:val="nil"/>
              <w:bottom w:val="nil"/>
              <w:right w:val="nil"/>
            </w:tcBorders>
            <w:tcMar>
              <w:top w:w="72" w:type="dxa"/>
              <w:left w:w="120" w:type="dxa"/>
              <w:bottom w:w="72" w:type="dxa"/>
              <w:right w:w="120" w:type="dxa"/>
            </w:tcMar>
            <w:vAlign w:val="center"/>
            <w:hideMark/>
          </w:tcPr>
          <w:p w14:paraId="3201E301" w14:textId="77777777" w:rsidR="00DA49E2" w:rsidRPr="00DA49E2" w:rsidRDefault="00DA49E2" w:rsidP="00DA49E2">
            <w:pPr>
              <w:rPr>
                <w:rFonts w:ascii="Apercu Pro" w:hAnsi="Apercu Pro" w:cs="Calibri"/>
                <w:b/>
                <w:bCs/>
                <w:color w:val="000000"/>
                <w:sz w:val="26"/>
                <w:szCs w:val="26"/>
              </w:rPr>
            </w:pPr>
            <w:r w:rsidRPr="00DA49E2">
              <w:rPr>
                <w:rFonts w:ascii="Apercu Pro" w:hAnsi="Apercu Pro" w:cs="Calibri"/>
                <w:b/>
                <w:bCs/>
                <w:color w:val="000000"/>
                <w:sz w:val="26"/>
                <w:szCs w:val="26"/>
              </w:rPr>
              <w:t>Chapter 3: FAQ 8</w:t>
            </w:r>
          </w:p>
        </w:tc>
        <w:tc>
          <w:tcPr>
            <w:tcW w:w="0" w:type="auto"/>
            <w:tcBorders>
              <w:top w:val="nil"/>
              <w:left w:val="nil"/>
              <w:bottom w:val="nil"/>
              <w:right w:val="nil"/>
            </w:tcBorders>
            <w:shd w:val="clear" w:color="auto" w:fill="auto"/>
            <w:tcMar>
              <w:top w:w="120" w:type="dxa"/>
              <w:left w:w="120" w:type="dxa"/>
              <w:bottom w:w="120" w:type="dxa"/>
              <w:right w:w="120" w:type="dxa"/>
            </w:tcMar>
            <w:vAlign w:val="center"/>
            <w:hideMark/>
          </w:tcPr>
          <w:p w14:paraId="0D6E739C" w14:textId="77777777" w:rsidR="00DA49E2" w:rsidRPr="00DA49E2" w:rsidRDefault="00DA49E2" w:rsidP="00DA49E2">
            <w:pPr>
              <w:rPr>
                <w:rFonts w:ascii="Apercu Pro" w:hAnsi="Apercu Pro" w:cs="Calibri"/>
                <w:b/>
                <w:bCs/>
                <w:color w:val="000000"/>
                <w:sz w:val="26"/>
                <w:szCs w:val="26"/>
              </w:rPr>
            </w:pPr>
          </w:p>
        </w:tc>
        <w:tc>
          <w:tcPr>
            <w:tcW w:w="0" w:type="auto"/>
            <w:tcBorders>
              <w:top w:val="nil"/>
              <w:left w:val="nil"/>
              <w:bottom w:val="nil"/>
              <w:right w:val="nil"/>
            </w:tcBorders>
            <w:shd w:val="clear" w:color="auto" w:fill="auto"/>
            <w:tcMar>
              <w:top w:w="120" w:type="dxa"/>
              <w:left w:w="120" w:type="dxa"/>
              <w:bottom w:w="120" w:type="dxa"/>
              <w:right w:w="120" w:type="dxa"/>
            </w:tcMar>
            <w:vAlign w:val="center"/>
            <w:hideMark/>
          </w:tcPr>
          <w:p w14:paraId="6155DDC5" w14:textId="77777777" w:rsidR="00DA49E2" w:rsidRPr="00DA49E2" w:rsidRDefault="00DA49E2" w:rsidP="00DA49E2">
            <w:pPr>
              <w:rPr>
                <w:rFonts w:ascii="Apercu Pro" w:hAnsi="Apercu Pro" w:cs="Calibri"/>
                <w:b/>
                <w:bCs/>
                <w:color w:val="000000"/>
                <w:sz w:val="26"/>
                <w:szCs w:val="26"/>
              </w:rPr>
            </w:pPr>
          </w:p>
        </w:tc>
      </w:tr>
      <w:tr w:rsidR="00DA49E2" w:rsidRPr="00DA49E2" w14:paraId="0699C4C9" w14:textId="77777777" w:rsidTr="00DA49E2">
        <w:tc>
          <w:tcPr>
            <w:tcW w:w="0" w:type="auto"/>
            <w:tcBorders>
              <w:top w:val="nil"/>
              <w:left w:val="nil"/>
              <w:bottom w:val="nil"/>
              <w:right w:val="nil"/>
            </w:tcBorders>
            <w:tcMar>
              <w:top w:w="72" w:type="dxa"/>
              <w:left w:w="120" w:type="dxa"/>
              <w:bottom w:w="72" w:type="dxa"/>
              <w:right w:w="120" w:type="dxa"/>
            </w:tcMar>
            <w:vAlign w:val="center"/>
            <w:hideMark/>
          </w:tcPr>
          <w:p w14:paraId="780325E1" w14:textId="77777777" w:rsidR="00DA49E2" w:rsidRPr="00DA49E2" w:rsidRDefault="00DA49E2" w:rsidP="00DA49E2">
            <w:pPr>
              <w:rPr>
                <w:rFonts w:ascii="Apercu Pro" w:hAnsi="Apercu Pro" w:cs="Calibri"/>
                <w:b/>
                <w:bCs/>
                <w:color w:val="000000"/>
                <w:sz w:val="26"/>
                <w:szCs w:val="26"/>
              </w:rPr>
            </w:pPr>
            <w:r w:rsidRPr="00DA49E2">
              <w:rPr>
                <w:rFonts w:ascii="Apercu Pro" w:hAnsi="Apercu Pro" w:cs="Calibri"/>
                <w:b/>
                <w:bCs/>
                <w:color w:val="000000"/>
                <w:sz w:val="26"/>
                <w:szCs w:val="26"/>
              </w:rPr>
              <w:t>Chapter 3: FAQ 9</w:t>
            </w:r>
          </w:p>
        </w:tc>
        <w:tc>
          <w:tcPr>
            <w:tcW w:w="0" w:type="auto"/>
            <w:tcBorders>
              <w:top w:val="nil"/>
              <w:left w:val="nil"/>
              <w:bottom w:val="nil"/>
              <w:right w:val="nil"/>
            </w:tcBorders>
            <w:tcMar>
              <w:top w:w="120" w:type="dxa"/>
              <w:left w:w="120" w:type="dxa"/>
              <w:bottom w:w="120" w:type="dxa"/>
              <w:right w:w="120" w:type="dxa"/>
            </w:tcMar>
            <w:vAlign w:val="center"/>
            <w:hideMark/>
          </w:tcPr>
          <w:p w14:paraId="2BD12A71" w14:textId="77777777" w:rsidR="00DA49E2" w:rsidRPr="00DA49E2" w:rsidRDefault="00DA49E2" w:rsidP="00DA49E2">
            <w:pPr>
              <w:rPr>
                <w:rFonts w:ascii="Apercu Pro" w:hAnsi="Apercu Pro" w:cs="Calibri"/>
                <w:b/>
                <w:bCs/>
                <w:color w:val="000000"/>
                <w:sz w:val="26"/>
                <w:szCs w:val="26"/>
              </w:rPr>
            </w:pPr>
          </w:p>
        </w:tc>
        <w:tc>
          <w:tcPr>
            <w:tcW w:w="0" w:type="auto"/>
            <w:tcBorders>
              <w:top w:val="nil"/>
              <w:left w:val="nil"/>
              <w:bottom w:val="nil"/>
              <w:right w:val="nil"/>
            </w:tcBorders>
            <w:tcMar>
              <w:top w:w="120" w:type="dxa"/>
              <w:left w:w="120" w:type="dxa"/>
              <w:bottom w:w="120" w:type="dxa"/>
              <w:right w:w="120" w:type="dxa"/>
            </w:tcMar>
            <w:vAlign w:val="center"/>
            <w:hideMark/>
          </w:tcPr>
          <w:p w14:paraId="1255F4B7" w14:textId="77777777" w:rsidR="00DA49E2" w:rsidRPr="00DA49E2" w:rsidRDefault="00DA49E2" w:rsidP="00DA49E2">
            <w:pPr>
              <w:rPr>
                <w:rFonts w:ascii="Apercu Pro" w:hAnsi="Apercu Pro" w:cs="Calibri"/>
                <w:b/>
                <w:bCs/>
                <w:color w:val="000000"/>
                <w:sz w:val="26"/>
                <w:szCs w:val="26"/>
              </w:rPr>
            </w:pPr>
          </w:p>
        </w:tc>
      </w:tr>
      <w:tr w:rsidR="00DA49E2" w:rsidRPr="00DA49E2" w14:paraId="1BBE1DC7" w14:textId="77777777" w:rsidTr="00DA49E2">
        <w:tc>
          <w:tcPr>
            <w:tcW w:w="0" w:type="auto"/>
            <w:tcBorders>
              <w:top w:val="nil"/>
              <w:left w:val="nil"/>
              <w:bottom w:val="nil"/>
              <w:right w:val="nil"/>
            </w:tcBorders>
            <w:tcMar>
              <w:top w:w="72" w:type="dxa"/>
              <w:left w:w="120" w:type="dxa"/>
              <w:bottom w:w="72" w:type="dxa"/>
              <w:right w:w="120" w:type="dxa"/>
            </w:tcMar>
            <w:vAlign w:val="center"/>
            <w:hideMark/>
          </w:tcPr>
          <w:p w14:paraId="541EFE41" w14:textId="77777777" w:rsidR="00DA49E2" w:rsidRPr="00DA49E2" w:rsidRDefault="00DA49E2" w:rsidP="00DA49E2">
            <w:pPr>
              <w:rPr>
                <w:rFonts w:ascii="Apercu Pro" w:hAnsi="Apercu Pro" w:cs="Calibri"/>
                <w:b/>
                <w:bCs/>
                <w:color w:val="000000"/>
                <w:sz w:val="26"/>
                <w:szCs w:val="26"/>
              </w:rPr>
            </w:pPr>
            <w:r w:rsidRPr="00DA49E2">
              <w:rPr>
                <w:rFonts w:ascii="Apercu Pro" w:hAnsi="Apercu Pro" w:cs="Calibri"/>
                <w:b/>
                <w:bCs/>
                <w:color w:val="000000"/>
                <w:sz w:val="26"/>
                <w:szCs w:val="26"/>
              </w:rPr>
              <w:t>Chapter 3: FAQ 10</w:t>
            </w:r>
          </w:p>
        </w:tc>
        <w:tc>
          <w:tcPr>
            <w:tcW w:w="0" w:type="auto"/>
            <w:tcBorders>
              <w:top w:val="nil"/>
              <w:left w:val="nil"/>
              <w:bottom w:val="nil"/>
              <w:right w:val="nil"/>
            </w:tcBorders>
            <w:shd w:val="clear" w:color="auto" w:fill="auto"/>
            <w:tcMar>
              <w:top w:w="120" w:type="dxa"/>
              <w:left w:w="120" w:type="dxa"/>
              <w:bottom w:w="120" w:type="dxa"/>
              <w:right w:w="120" w:type="dxa"/>
            </w:tcMar>
            <w:vAlign w:val="center"/>
            <w:hideMark/>
          </w:tcPr>
          <w:p w14:paraId="440CD609" w14:textId="77777777" w:rsidR="00DA49E2" w:rsidRPr="00DA49E2" w:rsidRDefault="00DA49E2" w:rsidP="00DA49E2">
            <w:pPr>
              <w:rPr>
                <w:rFonts w:ascii="Apercu Pro" w:hAnsi="Apercu Pro" w:cs="Calibri"/>
                <w:b/>
                <w:bCs/>
                <w:color w:val="000000"/>
                <w:sz w:val="26"/>
                <w:szCs w:val="26"/>
              </w:rPr>
            </w:pPr>
          </w:p>
        </w:tc>
        <w:tc>
          <w:tcPr>
            <w:tcW w:w="0" w:type="auto"/>
            <w:tcBorders>
              <w:top w:val="nil"/>
              <w:left w:val="nil"/>
              <w:bottom w:val="nil"/>
              <w:right w:val="nil"/>
            </w:tcBorders>
            <w:shd w:val="clear" w:color="auto" w:fill="auto"/>
            <w:tcMar>
              <w:top w:w="120" w:type="dxa"/>
              <w:left w:w="120" w:type="dxa"/>
              <w:bottom w:w="120" w:type="dxa"/>
              <w:right w:w="120" w:type="dxa"/>
            </w:tcMar>
            <w:vAlign w:val="center"/>
            <w:hideMark/>
          </w:tcPr>
          <w:p w14:paraId="3B7BE99E" w14:textId="77777777" w:rsidR="00DA49E2" w:rsidRPr="00DA49E2" w:rsidRDefault="00DA49E2" w:rsidP="00DA49E2">
            <w:pPr>
              <w:rPr>
                <w:rFonts w:ascii="Apercu Pro" w:hAnsi="Apercu Pro" w:cs="Calibri"/>
                <w:b/>
                <w:bCs/>
                <w:color w:val="000000"/>
                <w:sz w:val="26"/>
                <w:szCs w:val="26"/>
              </w:rPr>
            </w:pPr>
          </w:p>
        </w:tc>
      </w:tr>
      <w:tr w:rsidR="00DA49E2" w:rsidRPr="00DA49E2" w14:paraId="29409949" w14:textId="77777777" w:rsidTr="00DA49E2">
        <w:tc>
          <w:tcPr>
            <w:tcW w:w="0" w:type="auto"/>
            <w:tcBorders>
              <w:top w:val="nil"/>
              <w:left w:val="nil"/>
              <w:bottom w:val="nil"/>
              <w:right w:val="nil"/>
            </w:tcBorders>
            <w:tcMar>
              <w:top w:w="72" w:type="dxa"/>
              <w:left w:w="120" w:type="dxa"/>
              <w:bottom w:w="72" w:type="dxa"/>
              <w:right w:w="120" w:type="dxa"/>
            </w:tcMar>
            <w:vAlign w:val="center"/>
            <w:hideMark/>
          </w:tcPr>
          <w:p w14:paraId="67892ACA" w14:textId="77777777" w:rsidR="00DA49E2" w:rsidRPr="00DA49E2" w:rsidRDefault="00DA49E2" w:rsidP="00DA49E2">
            <w:pPr>
              <w:rPr>
                <w:rFonts w:ascii="Apercu Pro" w:hAnsi="Apercu Pro" w:cs="Calibri"/>
                <w:b/>
                <w:bCs/>
                <w:color w:val="000000"/>
                <w:sz w:val="26"/>
                <w:szCs w:val="26"/>
              </w:rPr>
            </w:pPr>
            <w:r w:rsidRPr="00DA49E2">
              <w:rPr>
                <w:rFonts w:ascii="Apercu Pro" w:hAnsi="Apercu Pro" w:cs="Calibri"/>
                <w:b/>
                <w:bCs/>
                <w:color w:val="000000"/>
                <w:sz w:val="26"/>
                <w:szCs w:val="26"/>
              </w:rPr>
              <w:t>Chapter 4: VC map</w:t>
            </w:r>
          </w:p>
        </w:tc>
        <w:tc>
          <w:tcPr>
            <w:tcW w:w="0" w:type="auto"/>
            <w:vAlign w:val="center"/>
            <w:hideMark/>
          </w:tcPr>
          <w:p w14:paraId="143B7CE0" w14:textId="77777777" w:rsidR="00DA49E2" w:rsidRPr="00DA49E2" w:rsidRDefault="00DA49E2" w:rsidP="00DA49E2">
            <w:pPr>
              <w:rPr>
                <w:rFonts w:ascii="Apercu Pro" w:hAnsi="Apercu Pro" w:cs="Calibri"/>
                <w:b/>
                <w:bCs/>
                <w:color w:val="000000"/>
                <w:sz w:val="26"/>
                <w:szCs w:val="26"/>
              </w:rPr>
            </w:pPr>
          </w:p>
        </w:tc>
        <w:tc>
          <w:tcPr>
            <w:tcW w:w="0" w:type="auto"/>
            <w:vAlign w:val="center"/>
            <w:hideMark/>
          </w:tcPr>
          <w:p w14:paraId="493249A8" w14:textId="77777777" w:rsidR="00DA49E2" w:rsidRPr="00DA49E2" w:rsidRDefault="00DA49E2" w:rsidP="00DA49E2">
            <w:pPr>
              <w:rPr>
                <w:rFonts w:ascii="Apercu Pro" w:hAnsi="Apercu Pro" w:cs="Calibri"/>
                <w:b/>
                <w:bCs/>
                <w:color w:val="000000"/>
                <w:sz w:val="26"/>
                <w:szCs w:val="26"/>
              </w:rPr>
            </w:pPr>
          </w:p>
        </w:tc>
      </w:tr>
    </w:tbl>
    <w:p w14:paraId="1613499C" w14:textId="77777777" w:rsidR="00DA49E2" w:rsidRPr="00B00E15" w:rsidRDefault="00DA49E2">
      <w:pPr>
        <w:rPr>
          <w:lang w:val="da-DK"/>
        </w:rPr>
      </w:pPr>
    </w:p>
    <w:sectPr w:rsidR="00DA49E2" w:rsidRPr="00B00E1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ercu Pro">
    <w:altName w:val="Calibri"/>
    <w:charset w:val="4D"/>
    <w:family w:val="auto"/>
    <w:notTrueType/>
    <w:pitch w:val="variable"/>
    <w:sig w:usb0="800002AF" w:usb1="5000205B" w:usb2="00000000" w:usb3="00000000" w:csb0="00000093" w:csb1="00000000"/>
  </w:font>
  <w:font w:name="Cambria">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6AA"/>
    <w:rsid w:val="00000B1C"/>
    <w:rsid w:val="00011E0B"/>
    <w:rsid w:val="00017DB5"/>
    <w:rsid w:val="00022363"/>
    <w:rsid w:val="000225F1"/>
    <w:rsid w:val="00027684"/>
    <w:rsid w:val="000342EB"/>
    <w:rsid w:val="0004494A"/>
    <w:rsid w:val="000541A4"/>
    <w:rsid w:val="00070949"/>
    <w:rsid w:val="000901CF"/>
    <w:rsid w:val="00091DFA"/>
    <w:rsid w:val="000A6235"/>
    <w:rsid w:val="000A6CCC"/>
    <w:rsid w:val="000B45F8"/>
    <w:rsid w:val="000B5553"/>
    <w:rsid w:val="000C65C2"/>
    <w:rsid w:val="000E2268"/>
    <w:rsid w:val="000E5B66"/>
    <w:rsid w:val="00101950"/>
    <w:rsid w:val="0010246B"/>
    <w:rsid w:val="001107A3"/>
    <w:rsid w:val="00115C72"/>
    <w:rsid w:val="00142191"/>
    <w:rsid w:val="00143F9D"/>
    <w:rsid w:val="00162F22"/>
    <w:rsid w:val="00162F8E"/>
    <w:rsid w:val="001729E2"/>
    <w:rsid w:val="001752B2"/>
    <w:rsid w:val="00181DB8"/>
    <w:rsid w:val="00181F9A"/>
    <w:rsid w:val="001A0337"/>
    <w:rsid w:val="001A03E6"/>
    <w:rsid w:val="001B0EC3"/>
    <w:rsid w:val="001B2952"/>
    <w:rsid w:val="001B4BDA"/>
    <w:rsid w:val="001C5DC0"/>
    <w:rsid w:val="001D2E75"/>
    <w:rsid w:val="001D6B54"/>
    <w:rsid w:val="001E6235"/>
    <w:rsid w:val="001F5C58"/>
    <w:rsid w:val="002067EC"/>
    <w:rsid w:val="00207FE1"/>
    <w:rsid w:val="00213035"/>
    <w:rsid w:val="00216C50"/>
    <w:rsid w:val="00240A38"/>
    <w:rsid w:val="0025399F"/>
    <w:rsid w:val="002712A7"/>
    <w:rsid w:val="00285BD7"/>
    <w:rsid w:val="002C1791"/>
    <w:rsid w:val="002C74FA"/>
    <w:rsid w:val="002D2204"/>
    <w:rsid w:val="002D507C"/>
    <w:rsid w:val="002E4B0A"/>
    <w:rsid w:val="002E66C9"/>
    <w:rsid w:val="0030013C"/>
    <w:rsid w:val="00313A33"/>
    <w:rsid w:val="003267E5"/>
    <w:rsid w:val="00327C67"/>
    <w:rsid w:val="0033088E"/>
    <w:rsid w:val="003363E3"/>
    <w:rsid w:val="0035431A"/>
    <w:rsid w:val="0037269A"/>
    <w:rsid w:val="00372D0B"/>
    <w:rsid w:val="00387DA2"/>
    <w:rsid w:val="003941D4"/>
    <w:rsid w:val="003A3071"/>
    <w:rsid w:val="003C2383"/>
    <w:rsid w:val="003C7105"/>
    <w:rsid w:val="003E2B20"/>
    <w:rsid w:val="003F122D"/>
    <w:rsid w:val="003F29A8"/>
    <w:rsid w:val="00421DFE"/>
    <w:rsid w:val="00424ED1"/>
    <w:rsid w:val="00426C55"/>
    <w:rsid w:val="00431083"/>
    <w:rsid w:val="00436C40"/>
    <w:rsid w:val="00444D37"/>
    <w:rsid w:val="00447F25"/>
    <w:rsid w:val="00450B34"/>
    <w:rsid w:val="004749CF"/>
    <w:rsid w:val="004855DA"/>
    <w:rsid w:val="00487B9B"/>
    <w:rsid w:val="004A0FC1"/>
    <w:rsid w:val="004A25B1"/>
    <w:rsid w:val="004D741D"/>
    <w:rsid w:val="004E0BAB"/>
    <w:rsid w:val="004E5C2D"/>
    <w:rsid w:val="004E7B12"/>
    <w:rsid w:val="004F04A7"/>
    <w:rsid w:val="004F60C3"/>
    <w:rsid w:val="00501DD5"/>
    <w:rsid w:val="00510099"/>
    <w:rsid w:val="0052165E"/>
    <w:rsid w:val="00533038"/>
    <w:rsid w:val="005463DF"/>
    <w:rsid w:val="005535FF"/>
    <w:rsid w:val="00555B46"/>
    <w:rsid w:val="005568B7"/>
    <w:rsid w:val="00574EFF"/>
    <w:rsid w:val="005A2DD7"/>
    <w:rsid w:val="005B2026"/>
    <w:rsid w:val="005D61C8"/>
    <w:rsid w:val="005D718B"/>
    <w:rsid w:val="005F255E"/>
    <w:rsid w:val="005F7052"/>
    <w:rsid w:val="00603A58"/>
    <w:rsid w:val="00610180"/>
    <w:rsid w:val="00616C81"/>
    <w:rsid w:val="006203DD"/>
    <w:rsid w:val="00651183"/>
    <w:rsid w:val="00655B24"/>
    <w:rsid w:val="006621D1"/>
    <w:rsid w:val="006662E4"/>
    <w:rsid w:val="0067715C"/>
    <w:rsid w:val="006A60BE"/>
    <w:rsid w:val="006B4ED2"/>
    <w:rsid w:val="006C4660"/>
    <w:rsid w:val="006D5D8E"/>
    <w:rsid w:val="006E42EB"/>
    <w:rsid w:val="006F1314"/>
    <w:rsid w:val="006F338C"/>
    <w:rsid w:val="00726B34"/>
    <w:rsid w:val="00774EC1"/>
    <w:rsid w:val="00777F16"/>
    <w:rsid w:val="007B1116"/>
    <w:rsid w:val="007B7E9F"/>
    <w:rsid w:val="007D1DF2"/>
    <w:rsid w:val="007D4464"/>
    <w:rsid w:val="00815D1F"/>
    <w:rsid w:val="00847657"/>
    <w:rsid w:val="00851B36"/>
    <w:rsid w:val="008568F5"/>
    <w:rsid w:val="008615E3"/>
    <w:rsid w:val="0087388A"/>
    <w:rsid w:val="00883082"/>
    <w:rsid w:val="00891125"/>
    <w:rsid w:val="0089455C"/>
    <w:rsid w:val="00895E3E"/>
    <w:rsid w:val="008B724F"/>
    <w:rsid w:val="008D7634"/>
    <w:rsid w:val="008E0060"/>
    <w:rsid w:val="008F320A"/>
    <w:rsid w:val="008F4D43"/>
    <w:rsid w:val="008F5FCA"/>
    <w:rsid w:val="00906AD7"/>
    <w:rsid w:val="00910AFA"/>
    <w:rsid w:val="00911822"/>
    <w:rsid w:val="00914CF0"/>
    <w:rsid w:val="00916EBA"/>
    <w:rsid w:val="00917910"/>
    <w:rsid w:val="00920C1B"/>
    <w:rsid w:val="00955235"/>
    <w:rsid w:val="009574C5"/>
    <w:rsid w:val="00957616"/>
    <w:rsid w:val="00984856"/>
    <w:rsid w:val="009A39EA"/>
    <w:rsid w:val="009B3F48"/>
    <w:rsid w:val="00A04F71"/>
    <w:rsid w:val="00A12A44"/>
    <w:rsid w:val="00A21458"/>
    <w:rsid w:val="00A329E8"/>
    <w:rsid w:val="00A3433A"/>
    <w:rsid w:val="00A37ECE"/>
    <w:rsid w:val="00A41CFB"/>
    <w:rsid w:val="00A52FB0"/>
    <w:rsid w:val="00A63F00"/>
    <w:rsid w:val="00A70A2C"/>
    <w:rsid w:val="00A745D1"/>
    <w:rsid w:val="00A859E1"/>
    <w:rsid w:val="00A86818"/>
    <w:rsid w:val="00A94EF8"/>
    <w:rsid w:val="00AA4A5C"/>
    <w:rsid w:val="00AA7E42"/>
    <w:rsid w:val="00AB4F88"/>
    <w:rsid w:val="00AE1EF3"/>
    <w:rsid w:val="00B00E15"/>
    <w:rsid w:val="00B02E70"/>
    <w:rsid w:val="00B1162B"/>
    <w:rsid w:val="00B20D5F"/>
    <w:rsid w:val="00B23A62"/>
    <w:rsid w:val="00B422B0"/>
    <w:rsid w:val="00B42DD3"/>
    <w:rsid w:val="00B517AC"/>
    <w:rsid w:val="00B6023D"/>
    <w:rsid w:val="00B60A76"/>
    <w:rsid w:val="00B8229E"/>
    <w:rsid w:val="00B83116"/>
    <w:rsid w:val="00B84486"/>
    <w:rsid w:val="00B84E67"/>
    <w:rsid w:val="00BA1CF6"/>
    <w:rsid w:val="00BA4C3D"/>
    <w:rsid w:val="00BA64AB"/>
    <w:rsid w:val="00BC0196"/>
    <w:rsid w:val="00BC5F97"/>
    <w:rsid w:val="00BE0C6E"/>
    <w:rsid w:val="00BE23D7"/>
    <w:rsid w:val="00BF3AFE"/>
    <w:rsid w:val="00C03F55"/>
    <w:rsid w:val="00C10C65"/>
    <w:rsid w:val="00C1729A"/>
    <w:rsid w:val="00C302F5"/>
    <w:rsid w:val="00C332D1"/>
    <w:rsid w:val="00C360F9"/>
    <w:rsid w:val="00C37CBD"/>
    <w:rsid w:val="00C504EC"/>
    <w:rsid w:val="00C6626E"/>
    <w:rsid w:val="00C8154C"/>
    <w:rsid w:val="00C933BA"/>
    <w:rsid w:val="00C94413"/>
    <w:rsid w:val="00CA1EB5"/>
    <w:rsid w:val="00CB1615"/>
    <w:rsid w:val="00CB7A68"/>
    <w:rsid w:val="00CC0BC1"/>
    <w:rsid w:val="00CC1A87"/>
    <w:rsid w:val="00CC761F"/>
    <w:rsid w:val="00CD1EFF"/>
    <w:rsid w:val="00CF469A"/>
    <w:rsid w:val="00D458C9"/>
    <w:rsid w:val="00D56B24"/>
    <w:rsid w:val="00D6038D"/>
    <w:rsid w:val="00D64AB0"/>
    <w:rsid w:val="00D65521"/>
    <w:rsid w:val="00D77468"/>
    <w:rsid w:val="00D81738"/>
    <w:rsid w:val="00D92769"/>
    <w:rsid w:val="00D9604F"/>
    <w:rsid w:val="00DA49E2"/>
    <w:rsid w:val="00DA513C"/>
    <w:rsid w:val="00DD14A1"/>
    <w:rsid w:val="00DF1026"/>
    <w:rsid w:val="00DF7230"/>
    <w:rsid w:val="00E024E0"/>
    <w:rsid w:val="00E15775"/>
    <w:rsid w:val="00E170B7"/>
    <w:rsid w:val="00E21C26"/>
    <w:rsid w:val="00E36137"/>
    <w:rsid w:val="00E460DF"/>
    <w:rsid w:val="00E50391"/>
    <w:rsid w:val="00E71F00"/>
    <w:rsid w:val="00E94492"/>
    <w:rsid w:val="00EA36AA"/>
    <w:rsid w:val="00EA377D"/>
    <w:rsid w:val="00EA7530"/>
    <w:rsid w:val="00EB0C68"/>
    <w:rsid w:val="00EC1B39"/>
    <w:rsid w:val="00ED4BF8"/>
    <w:rsid w:val="00EE3B7A"/>
    <w:rsid w:val="00EE3C8E"/>
    <w:rsid w:val="00EF70A1"/>
    <w:rsid w:val="00F02F5F"/>
    <w:rsid w:val="00F10140"/>
    <w:rsid w:val="00F250E9"/>
    <w:rsid w:val="00F302CF"/>
    <w:rsid w:val="00F51F8E"/>
    <w:rsid w:val="00F55A48"/>
    <w:rsid w:val="00F94177"/>
    <w:rsid w:val="00FA27D0"/>
    <w:rsid w:val="00FA574E"/>
    <w:rsid w:val="00FB15FB"/>
    <w:rsid w:val="00FB6B60"/>
    <w:rsid w:val="00FC7B6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3AB17127"/>
  <w15:chartTrackingRefBased/>
  <w15:docId w15:val="{533BB416-01C7-4210-9089-058263C01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1116"/>
    <w:rPr>
      <w:rFonts w:ascii="Times New Roman" w:eastAsia="Times New Roman" w:hAnsi="Times New Roman" w:cs="Times New Roman"/>
      <w:kern w:val="0"/>
      <w:lang w:val="en-US"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A36AA"/>
    <w:pPr>
      <w:spacing w:before="100" w:beforeAutospacing="1" w:after="100" w:afterAutospacing="1"/>
    </w:pPr>
  </w:style>
  <w:style w:type="character" w:styleId="Hyperlink">
    <w:name w:val="Hyperlink"/>
    <w:basedOn w:val="DefaultParagraphFont"/>
    <w:uiPriority w:val="99"/>
    <w:semiHidden/>
    <w:unhideWhenUsed/>
    <w:rsid w:val="00EA36AA"/>
    <w:rPr>
      <w:color w:val="0000FF"/>
      <w:u w:val="single"/>
    </w:rPr>
  </w:style>
  <w:style w:type="character" w:styleId="CommentReference">
    <w:name w:val="annotation reference"/>
    <w:basedOn w:val="DefaultParagraphFont"/>
    <w:uiPriority w:val="99"/>
    <w:semiHidden/>
    <w:unhideWhenUsed/>
    <w:rsid w:val="00F55A48"/>
    <w:rPr>
      <w:sz w:val="16"/>
      <w:szCs w:val="16"/>
    </w:rPr>
  </w:style>
  <w:style w:type="paragraph" w:styleId="CommentText">
    <w:name w:val="annotation text"/>
    <w:basedOn w:val="Normal"/>
    <w:link w:val="CommentTextChar"/>
    <w:uiPriority w:val="99"/>
    <w:semiHidden/>
    <w:unhideWhenUsed/>
    <w:rsid w:val="00F55A48"/>
    <w:rPr>
      <w:sz w:val="20"/>
      <w:szCs w:val="20"/>
    </w:rPr>
  </w:style>
  <w:style w:type="character" w:customStyle="1" w:styleId="CommentTextChar">
    <w:name w:val="Comment Text Char"/>
    <w:basedOn w:val="DefaultParagraphFont"/>
    <w:link w:val="CommentText"/>
    <w:uiPriority w:val="99"/>
    <w:semiHidden/>
    <w:rsid w:val="00F55A48"/>
    <w:rPr>
      <w:sz w:val="20"/>
      <w:szCs w:val="20"/>
    </w:rPr>
  </w:style>
  <w:style w:type="paragraph" w:styleId="CommentSubject">
    <w:name w:val="annotation subject"/>
    <w:basedOn w:val="CommentText"/>
    <w:next w:val="CommentText"/>
    <w:link w:val="CommentSubjectChar"/>
    <w:uiPriority w:val="99"/>
    <w:semiHidden/>
    <w:unhideWhenUsed/>
    <w:rsid w:val="00F55A48"/>
    <w:rPr>
      <w:b/>
      <w:bCs/>
    </w:rPr>
  </w:style>
  <w:style w:type="character" w:customStyle="1" w:styleId="CommentSubjectChar">
    <w:name w:val="Comment Subject Char"/>
    <w:basedOn w:val="CommentTextChar"/>
    <w:link w:val="CommentSubject"/>
    <w:uiPriority w:val="99"/>
    <w:semiHidden/>
    <w:rsid w:val="00F55A4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4574765">
      <w:bodyDiv w:val="1"/>
      <w:marLeft w:val="0"/>
      <w:marRight w:val="0"/>
      <w:marTop w:val="0"/>
      <w:marBottom w:val="0"/>
      <w:divBdr>
        <w:top w:val="none" w:sz="0" w:space="0" w:color="auto"/>
        <w:left w:val="none" w:sz="0" w:space="0" w:color="auto"/>
        <w:bottom w:val="none" w:sz="0" w:space="0" w:color="auto"/>
        <w:right w:val="none" w:sz="0" w:space="0" w:color="auto"/>
      </w:divBdr>
    </w:div>
    <w:div w:id="894586628">
      <w:bodyDiv w:val="1"/>
      <w:marLeft w:val="0"/>
      <w:marRight w:val="0"/>
      <w:marTop w:val="0"/>
      <w:marBottom w:val="0"/>
      <w:divBdr>
        <w:top w:val="none" w:sz="0" w:space="0" w:color="auto"/>
        <w:left w:val="none" w:sz="0" w:space="0" w:color="auto"/>
        <w:bottom w:val="none" w:sz="0" w:space="0" w:color="auto"/>
        <w:right w:val="none" w:sz="0" w:space="0" w:color="auto"/>
      </w:divBdr>
      <w:divsChild>
        <w:div w:id="34427187">
          <w:marLeft w:val="0"/>
          <w:marRight w:val="0"/>
          <w:marTop w:val="0"/>
          <w:marBottom w:val="0"/>
          <w:divBdr>
            <w:top w:val="none" w:sz="0" w:space="0" w:color="auto"/>
            <w:left w:val="none" w:sz="0" w:space="0" w:color="auto"/>
            <w:bottom w:val="none" w:sz="0" w:space="0" w:color="auto"/>
            <w:right w:val="none" w:sz="0" w:space="0" w:color="auto"/>
          </w:divBdr>
        </w:div>
        <w:div w:id="158545092">
          <w:marLeft w:val="0"/>
          <w:marRight w:val="0"/>
          <w:marTop w:val="0"/>
          <w:marBottom w:val="0"/>
          <w:divBdr>
            <w:top w:val="none" w:sz="0" w:space="0" w:color="auto"/>
            <w:left w:val="none" w:sz="0" w:space="0" w:color="auto"/>
            <w:bottom w:val="none" w:sz="0" w:space="0" w:color="auto"/>
            <w:right w:val="none" w:sz="0" w:space="0" w:color="auto"/>
          </w:divBdr>
        </w:div>
        <w:div w:id="262614143">
          <w:marLeft w:val="0"/>
          <w:marRight w:val="0"/>
          <w:marTop w:val="0"/>
          <w:marBottom w:val="0"/>
          <w:divBdr>
            <w:top w:val="none" w:sz="0" w:space="0" w:color="auto"/>
            <w:left w:val="none" w:sz="0" w:space="0" w:color="auto"/>
            <w:bottom w:val="none" w:sz="0" w:space="0" w:color="auto"/>
            <w:right w:val="none" w:sz="0" w:space="0" w:color="auto"/>
          </w:divBdr>
        </w:div>
        <w:div w:id="563568134">
          <w:marLeft w:val="0"/>
          <w:marRight w:val="0"/>
          <w:marTop w:val="0"/>
          <w:marBottom w:val="0"/>
          <w:divBdr>
            <w:top w:val="none" w:sz="0" w:space="0" w:color="auto"/>
            <w:left w:val="none" w:sz="0" w:space="0" w:color="auto"/>
            <w:bottom w:val="none" w:sz="0" w:space="0" w:color="auto"/>
            <w:right w:val="none" w:sz="0" w:space="0" w:color="auto"/>
          </w:divBdr>
        </w:div>
        <w:div w:id="784470752">
          <w:marLeft w:val="0"/>
          <w:marRight w:val="0"/>
          <w:marTop w:val="0"/>
          <w:marBottom w:val="0"/>
          <w:divBdr>
            <w:top w:val="none" w:sz="0" w:space="0" w:color="auto"/>
            <w:left w:val="none" w:sz="0" w:space="0" w:color="auto"/>
            <w:bottom w:val="none" w:sz="0" w:space="0" w:color="auto"/>
            <w:right w:val="none" w:sz="0" w:space="0" w:color="auto"/>
          </w:divBdr>
        </w:div>
        <w:div w:id="951789796">
          <w:marLeft w:val="0"/>
          <w:marRight w:val="0"/>
          <w:marTop w:val="0"/>
          <w:marBottom w:val="0"/>
          <w:divBdr>
            <w:top w:val="none" w:sz="0" w:space="0" w:color="auto"/>
            <w:left w:val="none" w:sz="0" w:space="0" w:color="auto"/>
            <w:bottom w:val="none" w:sz="0" w:space="0" w:color="auto"/>
            <w:right w:val="none" w:sz="0" w:space="0" w:color="auto"/>
          </w:divBdr>
        </w:div>
        <w:div w:id="1237738336">
          <w:marLeft w:val="0"/>
          <w:marRight w:val="0"/>
          <w:marTop w:val="0"/>
          <w:marBottom w:val="0"/>
          <w:divBdr>
            <w:top w:val="none" w:sz="0" w:space="0" w:color="auto"/>
            <w:left w:val="none" w:sz="0" w:space="0" w:color="auto"/>
            <w:bottom w:val="none" w:sz="0" w:space="0" w:color="auto"/>
            <w:right w:val="none" w:sz="0" w:space="0" w:color="auto"/>
          </w:divBdr>
        </w:div>
        <w:div w:id="1547178357">
          <w:marLeft w:val="0"/>
          <w:marRight w:val="0"/>
          <w:marTop w:val="0"/>
          <w:marBottom w:val="0"/>
          <w:divBdr>
            <w:top w:val="none" w:sz="0" w:space="0" w:color="auto"/>
            <w:left w:val="none" w:sz="0" w:space="0" w:color="auto"/>
            <w:bottom w:val="none" w:sz="0" w:space="0" w:color="auto"/>
            <w:right w:val="none" w:sz="0" w:space="0" w:color="auto"/>
          </w:divBdr>
        </w:div>
        <w:div w:id="1675568792">
          <w:marLeft w:val="0"/>
          <w:marRight w:val="0"/>
          <w:marTop w:val="0"/>
          <w:marBottom w:val="0"/>
          <w:divBdr>
            <w:top w:val="none" w:sz="0" w:space="0" w:color="auto"/>
            <w:left w:val="none" w:sz="0" w:space="0" w:color="auto"/>
            <w:bottom w:val="none" w:sz="0" w:space="0" w:color="auto"/>
            <w:right w:val="none" w:sz="0" w:space="0" w:color="auto"/>
          </w:divBdr>
        </w:div>
        <w:div w:id="1721636982">
          <w:marLeft w:val="0"/>
          <w:marRight w:val="0"/>
          <w:marTop w:val="0"/>
          <w:marBottom w:val="0"/>
          <w:divBdr>
            <w:top w:val="none" w:sz="0" w:space="0" w:color="auto"/>
            <w:left w:val="none" w:sz="0" w:space="0" w:color="auto"/>
            <w:bottom w:val="none" w:sz="0" w:space="0" w:color="auto"/>
            <w:right w:val="none" w:sz="0" w:space="0" w:color="auto"/>
          </w:divBdr>
        </w:div>
        <w:div w:id="1839465481">
          <w:marLeft w:val="0"/>
          <w:marRight w:val="0"/>
          <w:marTop w:val="0"/>
          <w:marBottom w:val="0"/>
          <w:divBdr>
            <w:top w:val="none" w:sz="0" w:space="0" w:color="auto"/>
            <w:left w:val="none" w:sz="0" w:space="0" w:color="auto"/>
            <w:bottom w:val="none" w:sz="0" w:space="0" w:color="auto"/>
            <w:right w:val="none" w:sz="0" w:space="0" w:color="auto"/>
          </w:divBdr>
        </w:div>
        <w:div w:id="1879048757">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sb.org/standards/archive/"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F2D255D4A83A4FB77086E470463B26" ma:contentTypeVersion="16" ma:contentTypeDescription="Create a new document." ma:contentTypeScope="" ma:versionID="a1a36ff6da326045803e6029fc794224">
  <xsd:schema xmlns:xsd="http://www.w3.org/2001/XMLSchema" xmlns:xs="http://www.w3.org/2001/XMLSchema" xmlns:p="http://schemas.microsoft.com/office/2006/metadata/properties" xmlns:ns2="7121b17f-eff3-459b-ae34-5aec066f7248" xmlns:ns3="3228dea9-9140-4dff-b274-ca6a642ac409" targetNamespace="http://schemas.microsoft.com/office/2006/metadata/properties" ma:root="true" ma:fieldsID="85839fcc6c0f88ccdcb7e2ca0eb13826" ns2:_="" ns3:_="">
    <xsd:import namespace="7121b17f-eff3-459b-ae34-5aec066f7248"/>
    <xsd:import namespace="3228dea9-9140-4dff-b274-ca6a642ac40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3:SharedWithUsers" minOccurs="0"/>
                <xsd:element ref="ns3:SharedWithDetails" minOccurs="0"/>
                <xsd:element ref="ns2:ESRS"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21b17f-eff3-459b-ae34-5aec066f72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e001eea-19e9-43b8-b5a2-5ecc3503322f" ma:termSetId="09814cd3-568e-fe90-9814-8d621ff8fb84" ma:anchorId="fba54fb3-c3e1-fe81-a776-ca4b69148c4d" ma:open="true" ma:isKeyword="false">
      <xsd:complexType>
        <xsd:sequence>
          <xsd:element ref="pc:Terms" minOccurs="0" maxOccurs="1"/>
        </xsd:sequence>
      </xsd:complexType>
    </xsd:element>
    <xsd:element name="MediaServiceLocation" ma:index="15" nillable="true" ma:displayName="Location" ma:indexed="true"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ESRS" ma:index="20" nillable="true" ma:displayName="ESRS" ma:description="Testing" ma:format="Dropdown" ma:internalName="ESRS">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228dea9-9140-4dff-b274-ca6a642ac40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7162d53-ab6b-4600-a2e3-6edd7ba24a71}" ma:internalName="TaxCatchAll" ma:showField="CatchAllData" ma:web="3228dea9-9140-4dff-b274-ca6a642ac40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121b17f-eff3-459b-ae34-5aec066f7248">
      <Terms xmlns="http://schemas.microsoft.com/office/infopath/2007/PartnerControls"/>
    </lcf76f155ced4ddcb4097134ff3c332f>
    <TaxCatchAll xmlns="3228dea9-9140-4dff-b274-ca6a642ac409" xsi:nil="true"/>
    <ESRS xmlns="7121b17f-eff3-459b-ae34-5aec066f724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5B5FC02-141F-4381-A5B0-59A1507BF1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21b17f-eff3-459b-ae34-5aec066f7248"/>
    <ds:schemaRef ds:uri="3228dea9-9140-4dff-b274-ca6a642ac4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C4D33A-A31C-40AE-8484-200AF874DB68}">
  <ds:schemaRefs>
    <ds:schemaRef ds:uri="http://schemas.microsoft.com/office/2006/metadata/properties"/>
    <ds:schemaRef ds:uri="http://schemas.microsoft.com/office/infopath/2007/PartnerControls"/>
    <ds:schemaRef ds:uri="7121b17f-eff3-459b-ae34-5aec066f7248"/>
    <ds:schemaRef ds:uri="3228dea9-9140-4dff-b274-ca6a642ac409"/>
  </ds:schemaRefs>
</ds:datastoreItem>
</file>

<file path=customXml/itemProps3.xml><?xml version="1.0" encoding="utf-8"?>
<ds:datastoreItem xmlns:ds="http://schemas.openxmlformats.org/officeDocument/2006/customXml" ds:itemID="{2BED91D1-B31D-438F-A179-738C7D6ED37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1</Pages>
  <Words>2239</Words>
  <Characters>12764</Characters>
  <Application>Microsoft Office Word</Application>
  <DocSecurity>4</DocSecurity>
  <Lines>106</Lines>
  <Paragraphs>29</Paragraphs>
  <ScaleCrop>false</ScaleCrop>
  <Company/>
  <LinksUpToDate>false</LinksUpToDate>
  <CharactersWithSpaces>14974</CharactersWithSpaces>
  <SharedDoc>false</SharedDoc>
  <HLinks>
    <vt:vector size="6" baseType="variant">
      <vt:variant>
        <vt:i4>6488175</vt:i4>
      </vt:variant>
      <vt:variant>
        <vt:i4>0</vt:i4>
      </vt:variant>
      <vt:variant>
        <vt:i4>0</vt:i4>
      </vt:variant>
      <vt:variant>
        <vt:i4>5</vt:i4>
      </vt:variant>
      <vt:variant>
        <vt:lpwstr>https://sasb.org/standards/archive/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 Vanhala</dc:creator>
  <cp:keywords/>
  <dc:description/>
  <cp:lastModifiedBy>Ditte Maria Olsen</cp:lastModifiedBy>
  <cp:revision>174</cp:revision>
  <dcterms:created xsi:type="dcterms:W3CDTF">2024-01-30T01:14:00Z</dcterms:created>
  <dcterms:modified xsi:type="dcterms:W3CDTF">2024-02-01T22:58:00Z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0x01010033F2D255D4A83A4FB77086E470463B26</vt:lpwstr>
  </property>
  <property fmtid="{D5CDD505-2E9C-101B-9397-08002B2CF9AE}" pid="3" name="MediaServiceImageTags">
    <vt:lpwstr/>
  </property>
</Properties>
</file>