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416F6" w14:textId="1D92A431" w:rsidR="002A7269" w:rsidRPr="00E724D2" w:rsidRDefault="0038589A" w:rsidP="002A7269">
      <w:pPr>
        <w:jc w:val="both"/>
        <w:rPr>
          <w:rFonts w:asciiTheme="majorHAnsi" w:hAnsiTheme="majorHAnsi" w:cstheme="majorHAnsi"/>
          <w:b/>
          <w:bCs/>
          <w:color w:val="000000"/>
          <w:sz w:val="28"/>
          <w:szCs w:val="28"/>
          <w:lang w:val="en-GB"/>
        </w:rPr>
      </w:pPr>
      <w:r>
        <w:rPr>
          <w:rFonts w:asciiTheme="majorHAnsi" w:hAnsiTheme="majorHAnsi" w:cstheme="majorHAnsi"/>
          <w:b/>
          <w:bCs/>
          <w:color w:val="000000"/>
          <w:sz w:val="28"/>
          <w:szCs w:val="28"/>
          <w:lang w:val="en-GB"/>
        </w:rPr>
        <w:t xml:space="preserve">Eni - </w:t>
      </w:r>
      <w:r w:rsidR="002A7269" w:rsidRPr="00E724D2">
        <w:rPr>
          <w:rFonts w:asciiTheme="majorHAnsi" w:hAnsiTheme="majorHAnsi" w:cstheme="majorHAnsi"/>
          <w:b/>
          <w:bCs/>
          <w:color w:val="000000"/>
          <w:sz w:val="28"/>
          <w:szCs w:val="28"/>
          <w:lang w:val="en-GB"/>
        </w:rPr>
        <w:t>Comments related to Double Materiality Implementation guidance</w:t>
      </w:r>
    </w:p>
    <w:p w14:paraId="1642D9A4" w14:textId="77777777" w:rsidR="002A7269" w:rsidRPr="006A3D56" w:rsidRDefault="002A7269" w:rsidP="002A7269">
      <w:pPr>
        <w:jc w:val="both"/>
        <w:rPr>
          <w:rFonts w:asciiTheme="majorHAnsi" w:hAnsiTheme="majorHAnsi" w:cstheme="majorHAnsi"/>
          <w:b/>
          <w:bCs/>
          <w:color w:val="000000"/>
          <w:shd w:val="clear" w:color="auto" w:fill="F0F0F0"/>
        </w:rPr>
      </w:pPr>
    </w:p>
    <w:p w14:paraId="7517AA29" w14:textId="2B14652B" w:rsidR="008B509B" w:rsidRDefault="008B509B" w:rsidP="002A7269">
      <w:pPr>
        <w:jc w:val="both"/>
        <w:rPr>
          <w:rFonts w:asciiTheme="majorHAnsi" w:hAnsiTheme="majorHAnsi" w:cstheme="majorHAnsi"/>
          <w:b/>
          <w:bCs/>
          <w:color w:val="000000"/>
          <w:lang w:val="en-GB"/>
        </w:rPr>
      </w:pPr>
      <w:r w:rsidRPr="008B509B">
        <w:rPr>
          <w:rFonts w:asciiTheme="majorHAnsi" w:hAnsiTheme="majorHAnsi" w:cstheme="majorHAnsi"/>
          <w:b/>
          <w:bCs/>
          <w:color w:val="000000"/>
          <w:lang w:val="en-GB"/>
        </w:rPr>
        <w:t xml:space="preserve">2.4 Scope of application of the materiality of information </w:t>
      </w:r>
    </w:p>
    <w:p w14:paraId="799C2DA8" w14:textId="09799FAF" w:rsidR="002A7269" w:rsidRPr="006A3D56" w:rsidRDefault="002A7269" w:rsidP="002A7269">
      <w:pPr>
        <w:jc w:val="both"/>
        <w:rPr>
          <w:rFonts w:asciiTheme="majorHAnsi" w:hAnsiTheme="majorHAnsi" w:cstheme="majorHAnsi"/>
          <w:color w:val="000000"/>
          <w:lang w:val="en-GB"/>
        </w:rPr>
      </w:pPr>
      <w:r w:rsidRPr="006A3D56">
        <w:rPr>
          <w:rFonts w:asciiTheme="majorHAnsi" w:hAnsiTheme="majorHAnsi" w:cstheme="majorHAnsi"/>
          <w:color w:val="000000"/>
          <w:lang w:val="en-GB"/>
        </w:rPr>
        <w:t xml:space="preserve">We believe that it would be useful to receive further guidance, including through examples, with reference to the definition of the materiality of the various datapoints; in </w:t>
      </w:r>
      <w:r w:rsidR="00C00817" w:rsidRPr="006A3D56">
        <w:rPr>
          <w:rFonts w:asciiTheme="majorHAnsi" w:hAnsiTheme="majorHAnsi" w:cstheme="majorHAnsi"/>
          <w:color w:val="000000"/>
          <w:lang w:val="en-GB"/>
        </w:rPr>
        <w:t>fact,</w:t>
      </w:r>
      <w:r w:rsidRPr="006A3D56">
        <w:rPr>
          <w:rFonts w:asciiTheme="majorHAnsi" w:hAnsiTheme="majorHAnsi" w:cstheme="majorHAnsi"/>
          <w:color w:val="000000"/>
          <w:lang w:val="en-GB"/>
        </w:rPr>
        <w:t xml:space="preserve"> in the standards and in the </w:t>
      </w:r>
      <w:r w:rsidR="00731C6B" w:rsidRPr="006A3D56">
        <w:rPr>
          <w:rFonts w:asciiTheme="majorHAnsi" w:hAnsiTheme="majorHAnsi" w:cstheme="majorHAnsi"/>
          <w:color w:val="000000"/>
          <w:lang w:val="en-GB"/>
        </w:rPr>
        <w:t>guideline,</w:t>
      </w:r>
      <w:r w:rsidRPr="006A3D56">
        <w:rPr>
          <w:rFonts w:asciiTheme="majorHAnsi" w:hAnsiTheme="majorHAnsi" w:cstheme="majorHAnsi"/>
          <w:color w:val="000000"/>
          <w:lang w:val="en-GB"/>
        </w:rPr>
        <w:t xml:space="preserve"> there is a paragraph that clarifies that individual datapoints are not necessarily material even though the topic is material, but without making explicit criteria for making this judgment, nor examples.</w:t>
      </w:r>
    </w:p>
    <w:p w14:paraId="77907A9E" w14:textId="00DA85FA" w:rsidR="002A7269" w:rsidRPr="006A3D56" w:rsidRDefault="002A7269" w:rsidP="002A7269">
      <w:pPr>
        <w:jc w:val="both"/>
        <w:rPr>
          <w:rFonts w:asciiTheme="majorHAnsi" w:hAnsiTheme="majorHAnsi" w:cstheme="majorHAnsi"/>
          <w:color w:val="000000"/>
          <w:lang w:val="en-GB"/>
        </w:rPr>
      </w:pPr>
      <w:r w:rsidRPr="006A3D56">
        <w:rPr>
          <w:rFonts w:asciiTheme="majorHAnsi" w:hAnsiTheme="majorHAnsi" w:cstheme="majorHAnsi"/>
          <w:color w:val="000000"/>
          <w:lang w:val="en-GB"/>
        </w:rPr>
        <w:t xml:space="preserve">We think this is an extremely relevant point since the preparation of the sustainability statement should not be an exercise of mere compliance but, rather an opportunity to elaborate useful information </w:t>
      </w:r>
      <w:r w:rsidR="00403F13">
        <w:rPr>
          <w:rFonts w:asciiTheme="majorHAnsi" w:hAnsiTheme="majorHAnsi" w:cstheme="majorHAnsi"/>
          <w:color w:val="000000"/>
          <w:lang w:val="en-GB"/>
        </w:rPr>
        <w:t>f</w:t>
      </w:r>
      <w:r w:rsidRPr="006A3D56">
        <w:rPr>
          <w:rFonts w:asciiTheme="majorHAnsi" w:hAnsiTheme="majorHAnsi" w:cstheme="majorHAnsi"/>
          <w:color w:val="000000"/>
          <w:lang w:val="en-GB"/>
        </w:rPr>
        <w:t xml:space="preserve">or the reader on impacts risks, opportunities and in this </w:t>
      </w:r>
      <w:r w:rsidR="002D24DE" w:rsidRPr="006A3D56">
        <w:rPr>
          <w:rFonts w:asciiTheme="majorHAnsi" w:hAnsiTheme="majorHAnsi" w:cstheme="majorHAnsi"/>
          <w:color w:val="000000"/>
          <w:lang w:val="en-GB"/>
        </w:rPr>
        <w:t>regard,</w:t>
      </w:r>
      <w:r w:rsidRPr="006A3D56">
        <w:rPr>
          <w:rFonts w:asciiTheme="majorHAnsi" w:hAnsiTheme="majorHAnsi" w:cstheme="majorHAnsi"/>
          <w:color w:val="000000"/>
          <w:lang w:val="en-GB"/>
        </w:rPr>
        <w:t xml:space="preserve"> it should not be watered down by ineffective disclosures. On the other hand, in the absence of uniform criteria for all companies, in our opinion </w:t>
      </w:r>
      <w:r w:rsidR="002760AB">
        <w:rPr>
          <w:rFonts w:asciiTheme="majorHAnsi" w:hAnsiTheme="majorHAnsi" w:cstheme="majorHAnsi"/>
          <w:color w:val="000000"/>
          <w:lang w:val="en-GB"/>
        </w:rPr>
        <w:t>there i</w:t>
      </w:r>
      <w:r w:rsidR="00276774">
        <w:rPr>
          <w:rFonts w:asciiTheme="majorHAnsi" w:hAnsiTheme="majorHAnsi" w:cstheme="majorHAnsi"/>
          <w:color w:val="000000"/>
          <w:lang w:val="en-GB"/>
        </w:rPr>
        <w:t>s</w:t>
      </w:r>
      <w:r w:rsidR="002760AB">
        <w:rPr>
          <w:rFonts w:asciiTheme="majorHAnsi" w:hAnsiTheme="majorHAnsi" w:cstheme="majorHAnsi"/>
          <w:color w:val="000000"/>
          <w:lang w:val="en-GB"/>
        </w:rPr>
        <w:t xml:space="preserve"> </w:t>
      </w:r>
      <w:r w:rsidR="002760AB" w:rsidRPr="006A3D56">
        <w:rPr>
          <w:rFonts w:asciiTheme="majorHAnsi" w:hAnsiTheme="majorHAnsi" w:cstheme="majorHAnsi"/>
          <w:color w:val="000000"/>
          <w:lang w:val="en-GB"/>
        </w:rPr>
        <w:t xml:space="preserve">the risk </w:t>
      </w:r>
      <w:r w:rsidRPr="006A3D56">
        <w:rPr>
          <w:rFonts w:asciiTheme="majorHAnsi" w:hAnsiTheme="majorHAnsi" w:cstheme="majorHAnsi"/>
          <w:color w:val="000000"/>
          <w:lang w:val="en-GB"/>
        </w:rPr>
        <w:t>that the principle of comparability and adequate representation of information would not be met. To give an example for our industry, water and related consumption is certainly a material topic but the single indicator related to water intensity we do not believe is very relevant since the indicator is constructed using net revenues as the denominator. In our industry we operate with high volatility in commodity prices. Even though such information would be easily available for publication it would not be useful for the user. On this aspect, we believe that further discussion in the guideline considering such cases is necessary.</w:t>
      </w:r>
    </w:p>
    <w:p w14:paraId="7CBCF183" w14:textId="77777777" w:rsidR="002A7269" w:rsidRDefault="002A7269" w:rsidP="00794D07">
      <w:pPr>
        <w:jc w:val="both"/>
        <w:rPr>
          <w:rFonts w:asciiTheme="majorHAnsi" w:hAnsiTheme="majorHAnsi" w:cstheme="majorHAnsi"/>
          <w:b/>
          <w:bCs/>
          <w:color w:val="000000"/>
          <w:shd w:val="clear" w:color="auto" w:fill="F0F0F0"/>
          <w:lang w:val="en-GB"/>
        </w:rPr>
      </w:pPr>
    </w:p>
    <w:p w14:paraId="432CD0D3" w14:textId="5C236EBD" w:rsidR="00794D07" w:rsidRPr="001F3071" w:rsidRDefault="00794D07" w:rsidP="00794D07">
      <w:pPr>
        <w:jc w:val="both"/>
        <w:rPr>
          <w:rFonts w:asciiTheme="majorHAnsi" w:hAnsiTheme="majorHAnsi" w:cstheme="majorHAnsi"/>
          <w:b/>
          <w:bCs/>
          <w:color w:val="000000"/>
        </w:rPr>
      </w:pPr>
      <w:r w:rsidRPr="001F3071">
        <w:rPr>
          <w:rFonts w:asciiTheme="majorHAnsi" w:hAnsiTheme="majorHAnsi" w:cstheme="majorHAnsi"/>
          <w:b/>
          <w:bCs/>
          <w:color w:val="000000"/>
        </w:rPr>
        <w:t xml:space="preserve">3.7 Deep dive on financial materiality: Setting thresholds </w:t>
      </w:r>
      <w:r w:rsidR="00B024A6">
        <w:rPr>
          <w:rFonts w:asciiTheme="majorHAnsi" w:hAnsiTheme="majorHAnsi" w:cstheme="majorHAnsi"/>
          <w:b/>
          <w:bCs/>
          <w:color w:val="000000"/>
        </w:rPr>
        <w:t>–</w:t>
      </w:r>
      <w:r w:rsidRPr="001F3071">
        <w:rPr>
          <w:rFonts w:asciiTheme="majorHAnsi" w:hAnsiTheme="majorHAnsi" w:cstheme="majorHAnsi"/>
          <w:b/>
          <w:bCs/>
          <w:color w:val="000000"/>
        </w:rPr>
        <w:t xml:space="preserve"> </w:t>
      </w:r>
      <w:r w:rsidR="00B024A6">
        <w:rPr>
          <w:rFonts w:asciiTheme="majorHAnsi" w:hAnsiTheme="majorHAnsi" w:cstheme="majorHAnsi"/>
          <w:b/>
          <w:bCs/>
          <w:color w:val="000000"/>
        </w:rPr>
        <w:t xml:space="preserve">Par. </w:t>
      </w:r>
      <w:r w:rsidRPr="001F3071">
        <w:rPr>
          <w:rFonts w:asciiTheme="majorHAnsi" w:hAnsiTheme="majorHAnsi" w:cstheme="majorHAnsi"/>
          <w:b/>
          <w:bCs/>
          <w:color w:val="000000"/>
        </w:rPr>
        <w:t>124.</w:t>
      </w:r>
    </w:p>
    <w:p w14:paraId="219C0CF0" w14:textId="3FF89D96" w:rsidR="00794D07" w:rsidRPr="001A0B86" w:rsidRDefault="001F3071" w:rsidP="00794D07">
      <w:pPr>
        <w:jc w:val="both"/>
        <w:rPr>
          <w:rFonts w:asciiTheme="majorHAnsi" w:hAnsiTheme="majorHAnsi" w:cstheme="majorHAnsi"/>
          <w:color w:val="000000"/>
        </w:rPr>
      </w:pPr>
      <w:r w:rsidRPr="001A0B86">
        <w:rPr>
          <w:rFonts w:asciiTheme="majorHAnsi" w:hAnsiTheme="majorHAnsi" w:cstheme="majorHAnsi"/>
          <w:color w:val="000000"/>
        </w:rPr>
        <w:t xml:space="preserve">It could be useful to provide some examples on the financial effects associated with dependencies on natural and social resources that do not meet (or do not yet meet) the criteria for accounting recognition </w:t>
      </w:r>
      <w:proofErr w:type="gramStart"/>
      <w:r w:rsidRPr="001A0B86">
        <w:rPr>
          <w:rFonts w:asciiTheme="majorHAnsi" w:hAnsiTheme="majorHAnsi" w:cstheme="majorHAnsi"/>
          <w:color w:val="000000"/>
        </w:rPr>
        <w:t>and also</w:t>
      </w:r>
      <w:proofErr w:type="gramEnd"/>
      <w:r w:rsidRPr="001A0B86">
        <w:rPr>
          <w:rFonts w:asciiTheme="majorHAnsi" w:hAnsiTheme="majorHAnsi" w:cstheme="majorHAnsi"/>
          <w:color w:val="000000"/>
        </w:rPr>
        <w:t xml:space="preserve"> on the process of setting adequate thresholds.</w:t>
      </w:r>
    </w:p>
    <w:p w14:paraId="1DFC3DA2" w14:textId="77777777" w:rsidR="001F3071" w:rsidRPr="001F3071" w:rsidRDefault="001F3071" w:rsidP="00794D07">
      <w:pPr>
        <w:jc w:val="both"/>
        <w:rPr>
          <w:rFonts w:asciiTheme="majorHAnsi" w:hAnsiTheme="majorHAnsi" w:cstheme="majorHAnsi"/>
          <w:b/>
          <w:bCs/>
          <w:color w:val="000000"/>
          <w:shd w:val="clear" w:color="auto" w:fill="F0F0F0"/>
        </w:rPr>
      </w:pPr>
    </w:p>
    <w:p w14:paraId="09210B4B" w14:textId="311DBC65" w:rsidR="002A7269" w:rsidRDefault="001A0B86" w:rsidP="002A7269">
      <w:pPr>
        <w:jc w:val="both"/>
        <w:rPr>
          <w:rFonts w:asciiTheme="majorHAnsi" w:hAnsiTheme="majorHAnsi" w:cstheme="majorHAnsi"/>
          <w:color w:val="000000"/>
        </w:rPr>
      </w:pPr>
      <w:r w:rsidRPr="001A0B86">
        <w:rPr>
          <w:rFonts w:asciiTheme="majorHAnsi" w:hAnsiTheme="majorHAnsi" w:cstheme="majorHAnsi"/>
          <w:b/>
          <w:bCs/>
          <w:color w:val="000000"/>
        </w:rPr>
        <w:t>FAQ 8: May the undertaking consider only the sustainability matters in ESRS 1 AR 16?</w:t>
      </w:r>
      <w:r>
        <w:rPr>
          <w:color w:val="2D9586"/>
          <w:sz w:val="23"/>
          <w:szCs w:val="23"/>
        </w:rPr>
        <w:t xml:space="preserve"> </w:t>
      </w:r>
      <w:r w:rsidR="002A7269" w:rsidRPr="006A3D56">
        <w:rPr>
          <w:rFonts w:asciiTheme="majorHAnsi" w:hAnsiTheme="majorHAnsi" w:cstheme="majorHAnsi"/>
          <w:color w:val="000000"/>
        </w:rPr>
        <w:t xml:space="preserve">Considering EFRAG's current work in developing the new sector standards we would have liked to have more clarity in the guideline in terms of the materiality process to be followed until the sector standards would be finalized or at least a reference to the methodology that will be presented in the sector standards We would expect that with the emission of sector standards some topic would be considered </w:t>
      </w:r>
      <w:proofErr w:type="gramStart"/>
      <w:r w:rsidR="002A7269" w:rsidRPr="006A3D56">
        <w:rPr>
          <w:rFonts w:asciiTheme="majorHAnsi" w:hAnsiTheme="majorHAnsi" w:cstheme="majorHAnsi"/>
          <w:color w:val="000000"/>
        </w:rPr>
        <w:t>material by definition</w:t>
      </w:r>
      <w:proofErr w:type="gramEnd"/>
      <w:r w:rsidR="002A7269" w:rsidRPr="006A3D56">
        <w:rPr>
          <w:rFonts w:asciiTheme="majorHAnsi" w:hAnsiTheme="majorHAnsi" w:cstheme="majorHAnsi"/>
          <w:color w:val="000000"/>
        </w:rPr>
        <w:t>.</w:t>
      </w:r>
    </w:p>
    <w:p w14:paraId="62850AC0" w14:textId="77777777" w:rsidR="00366FC4" w:rsidRDefault="00366FC4" w:rsidP="002A7269">
      <w:pPr>
        <w:jc w:val="both"/>
        <w:rPr>
          <w:rFonts w:asciiTheme="majorHAnsi" w:hAnsiTheme="majorHAnsi" w:cstheme="majorHAnsi"/>
          <w:color w:val="000000"/>
        </w:rPr>
      </w:pPr>
    </w:p>
    <w:p w14:paraId="301A8ADF" w14:textId="00A58CB3" w:rsidR="00366FC4" w:rsidRPr="008E3003" w:rsidRDefault="00366FC4" w:rsidP="002A7269">
      <w:pPr>
        <w:jc w:val="both"/>
        <w:rPr>
          <w:rFonts w:asciiTheme="majorHAnsi" w:hAnsiTheme="majorHAnsi" w:cstheme="majorHAnsi"/>
          <w:b/>
          <w:bCs/>
          <w:color w:val="000000"/>
        </w:rPr>
      </w:pPr>
      <w:r w:rsidRPr="008E3003">
        <w:rPr>
          <w:rFonts w:asciiTheme="majorHAnsi" w:hAnsiTheme="majorHAnsi" w:cstheme="majorHAnsi"/>
          <w:b/>
          <w:bCs/>
          <w:color w:val="000000"/>
        </w:rPr>
        <w:t>FAQ 22: Is a multi-sector group required to include metrics for the entire group or only data related to the material IRO?</w:t>
      </w:r>
      <w:r w:rsidR="00F354FA" w:rsidRPr="008E3003">
        <w:rPr>
          <w:rFonts w:asciiTheme="majorHAnsi" w:hAnsiTheme="majorHAnsi" w:cstheme="majorHAnsi"/>
          <w:b/>
          <w:bCs/>
          <w:color w:val="000000"/>
        </w:rPr>
        <w:t xml:space="preserve"> – </w:t>
      </w:r>
      <w:r w:rsidR="009D28B1">
        <w:rPr>
          <w:rFonts w:asciiTheme="majorHAnsi" w:hAnsiTheme="majorHAnsi" w:cstheme="majorHAnsi"/>
          <w:b/>
          <w:bCs/>
          <w:color w:val="000000"/>
        </w:rPr>
        <w:t xml:space="preserve">par. </w:t>
      </w:r>
      <w:r w:rsidR="00F354FA" w:rsidRPr="008E3003">
        <w:rPr>
          <w:rFonts w:asciiTheme="majorHAnsi" w:hAnsiTheme="majorHAnsi" w:cstheme="majorHAnsi"/>
          <w:b/>
          <w:bCs/>
          <w:color w:val="000000"/>
        </w:rPr>
        <w:t>210.</w:t>
      </w:r>
    </w:p>
    <w:p w14:paraId="4C38B784" w14:textId="6A732F44" w:rsidR="008E3003" w:rsidRPr="008E3003" w:rsidRDefault="00F354FA" w:rsidP="008E3003">
      <w:pPr>
        <w:jc w:val="both"/>
        <w:rPr>
          <w:rFonts w:asciiTheme="majorHAnsi" w:hAnsiTheme="majorHAnsi" w:cstheme="majorHAnsi"/>
          <w:color w:val="000000"/>
        </w:rPr>
      </w:pPr>
      <w:r>
        <w:rPr>
          <w:rFonts w:asciiTheme="majorHAnsi" w:hAnsiTheme="majorHAnsi" w:cstheme="majorHAnsi"/>
          <w:i/>
          <w:iCs/>
          <w:color w:val="000000"/>
        </w:rPr>
        <w:t>“</w:t>
      </w:r>
      <w:r w:rsidRPr="00F354FA">
        <w:rPr>
          <w:rFonts w:asciiTheme="majorHAnsi" w:hAnsiTheme="majorHAnsi" w:cstheme="majorHAnsi"/>
          <w:i/>
          <w:iCs/>
          <w:color w:val="000000"/>
        </w:rPr>
        <w:t>Once metrics have been assessed for materiality and determined to be material, the data for the entire group shall be included in the metrics</w:t>
      </w:r>
      <w:r>
        <w:rPr>
          <w:rFonts w:asciiTheme="majorHAnsi" w:hAnsiTheme="majorHAnsi" w:cstheme="majorHAnsi"/>
          <w:i/>
          <w:iCs/>
          <w:color w:val="000000"/>
        </w:rPr>
        <w:t>”</w:t>
      </w:r>
      <w:r w:rsidRPr="00F354FA">
        <w:rPr>
          <w:rFonts w:asciiTheme="majorHAnsi" w:hAnsiTheme="majorHAnsi" w:cstheme="majorHAnsi"/>
          <w:i/>
          <w:iCs/>
          <w:color w:val="000000"/>
        </w:rPr>
        <w:t>.</w:t>
      </w:r>
      <w:r>
        <w:rPr>
          <w:rFonts w:asciiTheme="majorHAnsi" w:hAnsiTheme="majorHAnsi" w:cstheme="majorHAnsi"/>
          <w:i/>
          <w:iCs/>
          <w:color w:val="000000"/>
        </w:rPr>
        <w:t xml:space="preserve"> </w:t>
      </w:r>
      <w:r w:rsidR="008E3003" w:rsidRPr="008E3003">
        <w:rPr>
          <w:rFonts w:asciiTheme="majorHAnsi" w:hAnsiTheme="majorHAnsi" w:cstheme="majorHAnsi"/>
          <w:color w:val="000000"/>
        </w:rPr>
        <w:t>This sentence should be accompanied by another one specifying, that when the topic is material for only part of the group, there should be no disclosure of any related metrics for the whole group.</w:t>
      </w:r>
      <w:r w:rsidR="008E3003">
        <w:rPr>
          <w:rFonts w:asciiTheme="majorHAnsi" w:hAnsiTheme="majorHAnsi" w:cstheme="majorHAnsi"/>
          <w:color w:val="000000"/>
        </w:rPr>
        <w:t xml:space="preserve"> </w:t>
      </w:r>
      <w:r w:rsidR="008E3003" w:rsidRPr="008E3003">
        <w:rPr>
          <w:rFonts w:asciiTheme="majorHAnsi" w:hAnsiTheme="majorHAnsi" w:cstheme="majorHAnsi"/>
          <w:color w:val="000000"/>
        </w:rPr>
        <w:t xml:space="preserve">Moreover, Paragraph 103 of ESRS 1 states: </w:t>
      </w:r>
    </w:p>
    <w:p w14:paraId="1127B12C" w14:textId="672737B3" w:rsidR="002A7269" w:rsidRPr="008E3003" w:rsidRDefault="008E3003" w:rsidP="008E3003">
      <w:pPr>
        <w:jc w:val="both"/>
        <w:rPr>
          <w:rFonts w:asciiTheme="majorHAnsi" w:hAnsiTheme="majorHAnsi" w:cstheme="majorHAnsi"/>
          <w:i/>
          <w:iCs/>
          <w:color w:val="000000"/>
        </w:rPr>
      </w:pPr>
      <w:r w:rsidRPr="008E3003">
        <w:rPr>
          <w:rFonts w:asciiTheme="majorHAnsi" w:hAnsiTheme="majorHAnsi" w:cstheme="majorHAnsi"/>
          <w:i/>
          <w:iCs/>
          <w:color w:val="000000"/>
        </w:rPr>
        <w:t xml:space="preserve">Where the undertaking identifies significant differences between material impacts, risks or opportunities at group level and material impacts, </w:t>
      </w:r>
      <w:proofErr w:type="gramStart"/>
      <w:r w:rsidRPr="008E3003">
        <w:rPr>
          <w:rFonts w:asciiTheme="majorHAnsi" w:hAnsiTheme="majorHAnsi" w:cstheme="majorHAnsi"/>
          <w:i/>
          <w:iCs/>
          <w:color w:val="000000"/>
        </w:rPr>
        <w:t>risks</w:t>
      </w:r>
      <w:proofErr w:type="gramEnd"/>
      <w:r w:rsidRPr="008E3003">
        <w:rPr>
          <w:rFonts w:asciiTheme="majorHAnsi" w:hAnsiTheme="majorHAnsi" w:cstheme="majorHAnsi"/>
          <w:i/>
          <w:iCs/>
          <w:color w:val="000000"/>
        </w:rPr>
        <w:t xml:space="preserve"> or opportunities of one or more of its subsidiaries, the undertaking shall provide an adequate description of the impacts, risks and opportunities, as appropriate, of the subsidiary or subsidiaries concerned.</w:t>
      </w:r>
    </w:p>
    <w:sectPr w:rsidR="002A7269" w:rsidRPr="008E300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607A" w14:textId="77777777" w:rsidR="00552C47" w:rsidRDefault="00552C47" w:rsidP="006F3626">
      <w:r>
        <w:separator/>
      </w:r>
    </w:p>
  </w:endnote>
  <w:endnote w:type="continuationSeparator" w:id="0">
    <w:p w14:paraId="60438F88" w14:textId="77777777" w:rsidR="00552C47" w:rsidRDefault="00552C47"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D37DD" w14:textId="77777777" w:rsidR="00552C47" w:rsidRDefault="00552C47" w:rsidP="006F3626">
      <w:r>
        <w:separator/>
      </w:r>
    </w:p>
  </w:footnote>
  <w:footnote w:type="continuationSeparator" w:id="0">
    <w:p w14:paraId="3A878B27" w14:textId="77777777" w:rsidR="00552C47" w:rsidRDefault="00552C47"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6C46"/>
    <w:multiLevelType w:val="hybridMultilevel"/>
    <w:tmpl w:val="9A148146"/>
    <w:lvl w:ilvl="0" w:tplc="64B27D4E">
      <w:numFmt w:val="bullet"/>
      <w:lvlText w:val="-"/>
      <w:lvlJc w:val="left"/>
      <w:pPr>
        <w:ind w:left="700" w:hanging="360"/>
      </w:pPr>
      <w:rPr>
        <w:rFonts w:ascii="Calibri" w:eastAsiaTheme="minorHAnsi" w:hAnsi="Calibri" w:cs="Calibri"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15:restartNumberingAfterBreak="0">
    <w:nsid w:val="0AD41A46"/>
    <w:multiLevelType w:val="hybridMultilevel"/>
    <w:tmpl w:val="2674BA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D5A38"/>
    <w:multiLevelType w:val="hybridMultilevel"/>
    <w:tmpl w:val="E02695F6"/>
    <w:lvl w:ilvl="0" w:tplc="81784978">
      <w:start w:val="1"/>
      <w:numFmt w:val="decimal"/>
      <w:lvlText w:val="%1)"/>
      <w:lvlJc w:val="left"/>
      <w:pPr>
        <w:ind w:left="700" w:hanging="360"/>
      </w:pPr>
      <w:rPr>
        <w:rFonts w:hint="default"/>
        <w:i w:val="0"/>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 w15:restartNumberingAfterBreak="0">
    <w:nsid w:val="1F524FDB"/>
    <w:multiLevelType w:val="hybridMultilevel"/>
    <w:tmpl w:val="A698B04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 w15:restartNumberingAfterBreak="0">
    <w:nsid w:val="4A586764"/>
    <w:multiLevelType w:val="hybridMultilevel"/>
    <w:tmpl w:val="88F23F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F6442"/>
    <w:multiLevelType w:val="hybridMultilevel"/>
    <w:tmpl w:val="949E071E"/>
    <w:lvl w:ilvl="0" w:tplc="C67E6678">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06E247E"/>
    <w:multiLevelType w:val="hybridMultilevel"/>
    <w:tmpl w:val="5CA800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1B544E"/>
    <w:multiLevelType w:val="hybridMultilevel"/>
    <w:tmpl w:val="D172C29C"/>
    <w:lvl w:ilvl="0" w:tplc="BCD0EE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A8665A6"/>
    <w:multiLevelType w:val="hybridMultilevel"/>
    <w:tmpl w:val="85D6D5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224D7"/>
    <w:multiLevelType w:val="hybridMultilevel"/>
    <w:tmpl w:val="957E8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5486903">
    <w:abstractNumId w:val="0"/>
  </w:num>
  <w:num w:numId="2" w16cid:durableId="550465438">
    <w:abstractNumId w:val="2"/>
  </w:num>
  <w:num w:numId="3" w16cid:durableId="784538913">
    <w:abstractNumId w:val="3"/>
  </w:num>
  <w:num w:numId="4" w16cid:durableId="1822653404">
    <w:abstractNumId w:val="9"/>
  </w:num>
  <w:num w:numId="5" w16cid:durableId="991520099">
    <w:abstractNumId w:val="1"/>
  </w:num>
  <w:num w:numId="6" w16cid:durableId="1368338483">
    <w:abstractNumId w:val="6"/>
  </w:num>
  <w:num w:numId="7" w16cid:durableId="4594737">
    <w:abstractNumId w:val="8"/>
  </w:num>
  <w:num w:numId="8" w16cid:durableId="838423676">
    <w:abstractNumId w:val="7"/>
  </w:num>
  <w:num w:numId="9" w16cid:durableId="391973233">
    <w:abstractNumId w:val="5"/>
  </w:num>
  <w:num w:numId="10" w16cid:durableId="1770082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CA3"/>
    <w:rsid w:val="00041B8F"/>
    <w:rsid w:val="00044A03"/>
    <w:rsid w:val="00054DE4"/>
    <w:rsid w:val="0005528B"/>
    <w:rsid w:val="00056C95"/>
    <w:rsid w:val="000912AE"/>
    <w:rsid w:val="00091CBC"/>
    <w:rsid w:val="00092792"/>
    <w:rsid w:val="00105120"/>
    <w:rsid w:val="001346F4"/>
    <w:rsid w:val="00146AB8"/>
    <w:rsid w:val="001472FC"/>
    <w:rsid w:val="00167920"/>
    <w:rsid w:val="00180DCA"/>
    <w:rsid w:val="001A0B86"/>
    <w:rsid w:val="001A47B6"/>
    <w:rsid w:val="001B648C"/>
    <w:rsid w:val="001E384E"/>
    <w:rsid w:val="001F3071"/>
    <w:rsid w:val="001F49F5"/>
    <w:rsid w:val="00205023"/>
    <w:rsid w:val="0023318F"/>
    <w:rsid w:val="00242784"/>
    <w:rsid w:val="00254872"/>
    <w:rsid w:val="00263E46"/>
    <w:rsid w:val="002710EB"/>
    <w:rsid w:val="00273F41"/>
    <w:rsid w:val="002760AB"/>
    <w:rsid w:val="00276774"/>
    <w:rsid w:val="002A7269"/>
    <w:rsid w:val="002D24DE"/>
    <w:rsid w:val="002D732D"/>
    <w:rsid w:val="00300C6A"/>
    <w:rsid w:val="00300C6C"/>
    <w:rsid w:val="003077F5"/>
    <w:rsid w:val="00324F16"/>
    <w:rsid w:val="00337859"/>
    <w:rsid w:val="0034026B"/>
    <w:rsid w:val="00366FC4"/>
    <w:rsid w:val="0038589A"/>
    <w:rsid w:val="003B128A"/>
    <w:rsid w:val="003E5467"/>
    <w:rsid w:val="00402B69"/>
    <w:rsid w:val="00403F13"/>
    <w:rsid w:val="00427F61"/>
    <w:rsid w:val="00444D9E"/>
    <w:rsid w:val="00447693"/>
    <w:rsid w:val="004641EA"/>
    <w:rsid w:val="00471D1E"/>
    <w:rsid w:val="00484BAD"/>
    <w:rsid w:val="004C7FE7"/>
    <w:rsid w:val="004D65BC"/>
    <w:rsid w:val="004E2A9F"/>
    <w:rsid w:val="00552C47"/>
    <w:rsid w:val="00560576"/>
    <w:rsid w:val="00574516"/>
    <w:rsid w:val="005751E2"/>
    <w:rsid w:val="005A05A0"/>
    <w:rsid w:val="005A7C1F"/>
    <w:rsid w:val="005D1241"/>
    <w:rsid w:val="005F1053"/>
    <w:rsid w:val="00622C85"/>
    <w:rsid w:val="006247D7"/>
    <w:rsid w:val="00627C9A"/>
    <w:rsid w:val="00627EEE"/>
    <w:rsid w:val="006407A0"/>
    <w:rsid w:val="00650E75"/>
    <w:rsid w:val="0065109A"/>
    <w:rsid w:val="00664A91"/>
    <w:rsid w:val="006956F8"/>
    <w:rsid w:val="006A3D56"/>
    <w:rsid w:val="006F3626"/>
    <w:rsid w:val="006F4347"/>
    <w:rsid w:val="007247D3"/>
    <w:rsid w:val="00731C6B"/>
    <w:rsid w:val="00743AB2"/>
    <w:rsid w:val="007670A7"/>
    <w:rsid w:val="00794D07"/>
    <w:rsid w:val="0079702C"/>
    <w:rsid w:val="007A04C8"/>
    <w:rsid w:val="007D64EC"/>
    <w:rsid w:val="007F08BF"/>
    <w:rsid w:val="00802B93"/>
    <w:rsid w:val="00803D9B"/>
    <w:rsid w:val="008455FB"/>
    <w:rsid w:val="00847FF7"/>
    <w:rsid w:val="008559A3"/>
    <w:rsid w:val="008A0EA6"/>
    <w:rsid w:val="008B509B"/>
    <w:rsid w:val="008B5FBF"/>
    <w:rsid w:val="008B67AF"/>
    <w:rsid w:val="008D7474"/>
    <w:rsid w:val="008E03D0"/>
    <w:rsid w:val="008E3003"/>
    <w:rsid w:val="00916CA3"/>
    <w:rsid w:val="00976CB0"/>
    <w:rsid w:val="009A0601"/>
    <w:rsid w:val="009B1DB4"/>
    <w:rsid w:val="009D28B1"/>
    <w:rsid w:val="009D746F"/>
    <w:rsid w:val="00A357AC"/>
    <w:rsid w:val="00A6629F"/>
    <w:rsid w:val="00AE3B1D"/>
    <w:rsid w:val="00AE4EBB"/>
    <w:rsid w:val="00B01E5A"/>
    <w:rsid w:val="00B024A6"/>
    <w:rsid w:val="00B149C8"/>
    <w:rsid w:val="00B1525B"/>
    <w:rsid w:val="00B535C2"/>
    <w:rsid w:val="00B558C4"/>
    <w:rsid w:val="00B56D39"/>
    <w:rsid w:val="00B60DC9"/>
    <w:rsid w:val="00B64F93"/>
    <w:rsid w:val="00B875E3"/>
    <w:rsid w:val="00BA7F9F"/>
    <w:rsid w:val="00BC3D9C"/>
    <w:rsid w:val="00C00817"/>
    <w:rsid w:val="00C011D2"/>
    <w:rsid w:val="00C01B65"/>
    <w:rsid w:val="00C108F7"/>
    <w:rsid w:val="00C218BC"/>
    <w:rsid w:val="00C92ACA"/>
    <w:rsid w:val="00C96E2C"/>
    <w:rsid w:val="00CA201C"/>
    <w:rsid w:val="00CF0923"/>
    <w:rsid w:val="00D34806"/>
    <w:rsid w:val="00D542E4"/>
    <w:rsid w:val="00D601DF"/>
    <w:rsid w:val="00D91CCE"/>
    <w:rsid w:val="00D93310"/>
    <w:rsid w:val="00D946CF"/>
    <w:rsid w:val="00E107EF"/>
    <w:rsid w:val="00E12CD0"/>
    <w:rsid w:val="00E6728A"/>
    <w:rsid w:val="00E724D2"/>
    <w:rsid w:val="00E73223"/>
    <w:rsid w:val="00E92D70"/>
    <w:rsid w:val="00EA24D0"/>
    <w:rsid w:val="00EB4621"/>
    <w:rsid w:val="00ED4633"/>
    <w:rsid w:val="00ED4D59"/>
    <w:rsid w:val="00F354FA"/>
    <w:rsid w:val="00F424B4"/>
    <w:rsid w:val="00F44850"/>
    <w:rsid w:val="00F651EF"/>
    <w:rsid w:val="00F704D8"/>
    <w:rsid w:val="00F81776"/>
    <w:rsid w:val="00FB2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3B5EB"/>
  <w15:chartTrackingRefBased/>
  <w15:docId w15:val="{B086069F-D7E1-4656-BE6D-186D72C4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B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nslationsdisclaimer-parragraph">
    <w:name w:val="translations__disclaimer-parragraph"/>
    <w:basedOn w:val="Normal"/>
    <w:rsid w:val="00B01E5A"/>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1E5A"/>
    <w:pPr>
      <w:spacing w:after="160" w:line="259" w:lineRule="auto"/>
      <w:ind w:left="720"/>
      <w:contextualSpacing/>
    </w:pPr>
    <w:rPr>
      <w:sz w:val="22"/>
      <w:szCs w:val="22"/>
      <w:lang w:val="it-IT"/>
    </w:rPr>
  </w:style>
  <w:style w:type="paragraph" w:styleId="Revision">
    <w:name w:val="Revision"/>
    <w:hidden/>
    <w:uiPriority w:val="99"/>
    <w:semiHidden/>
    <w:rsid w:val="006956F8"/>
  </w:style>
  <w:style w:type="character" w:styleId="CommentReference">
    <w:name w:val="annotation reference"/>
    <w:basedOn w:val="DefaultParagraphFont"/>
    <w:uiPriority w:val="99"/>
    <w:semiHidden/>
    <w:unhideWhenUsed/>
    <w:rsid w:val="00574516"/>
    <w:rPr>
      <w:sz w:val="16"/>
      <w:szCs w:val="16"/>
    </w:rPr>
  </w:style>
  <w:style w:type="paragraph" w:styleId="CommentText">
    <w:name w:val="annotation text"/>
    <w:basedOn w:val="Normal"/>
    <w:link w:val="CommentTextChar"/>
    <w:uiPriority w:val="99"/>
    <w:semiHidden/>
    <w:unhideWhenUsed/>
    <w:rsid w:val="00574516"/>
    <w:rPr>
      <w:sz w:val="20"/>
      <w:szCs w:val="20"/>
    </w:rPr>
  </w:style>
  <w:style w:type="character" w:customStyle="1" w:styleId="CommentTextChar">
    <w:name w:val="Comment Text Char"/>
    <w:basedOn w:val="DefaultParagraphFont"/>
    <w:link w:val="CommentText"/>
    <w:uiPriority w:val="99"/>
    <w:semiHidden/>
    <w:rsid w:val="00574516"/>
    <w:rPr>
      <w:sz w:val="20"/>
      <w:szCs w:val="20"/>
    </w:rPr>
  </w:style>
  <w:style w:type="paragraph" w:styleId="CommentSubject">
    <w:name w:val="annotation subject"/>
    <w:basedOn w:val="CommentText"/>
    <w:next w:val="CommentText"/>
    <w:link w:val="CommentSubjectChar"/>
    <w:uiPriority w:val="99"/>
    <w:semiHidden/>
    <w:unhideWhenUsed/>
    <w:rsid w:val="00574516"/>
    <w:rPr>
      <w:b/>
      <w:bCs/>
    </w:rPr>
  </w:style>
  <w:style w:type="character" w:customStyle="1" w:styleId="CommentSubjectChar">
    <w:name w:val="Comment Subject Char"/>
    <w:basedOn w:val="CommentTextChar"/>
    <w:link w:val="CommentSubject"/>
    <w:uiPriority w:val="99"/>
    <w:semiHidden/>
    <w:rsid w:val="00574516"/>
    <w:rPr>
      <w:b/>
      <w:bCs/>
      <w:sz w:val="20"/>
      <w:szCs w:val="20"/>
    </w:rPr>
  </w:style>
  <w:style w:type="paragraph" w:customStyle="1" w:styleId="Default">
    <w:name w:val="Default"/>
    <w:rsid w:val="00ED4D59"/>
    <w:pPr>
      <w:autoSpaceDE w:val="0"/>
      <w:autoSpaceDN w:val="0"/>
      <w:adjustRightInd w:val="0"/>
    </w:pPr>
    <w:rPr>
      <w:rFonts w:ascii="Avenir Next LT Pro" w:hAnsi="Avenir Next LT Pro" w:cs="Avenir Next LT Pro"/>
      <w:color w:val="00000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092753">
      <w:bodyDiv w:val="1"/>
      <w:marLeft w:val="0"/>
      <w:marRight w:val="0"/>
      <w:marTop w:val="0"/>
      <w:marBottom w:val="0"/>
      <w:divBdr>
        <w:top w:val="none" w:sz="0" w:space="0" w:color="auto"/>
        <w:left w:val="none" w:sz="0" w:space="0" w:color="auto"/>
        <w:bottom w:val="none" w:sz="0" w:space="0" w:color="auto"/>
        <w:right w:val="none" w:sz="0" w:space="0" w:color="auto"/>
      </w:divBdr>
    </w:div>
    <w:div w:id="981351748">
      <w:bodyDiv w:val="1"/>
      <w:marLeft w:val="0"/>
      <w:marRight w:val="0"/>
      <w:marTop w:val="0"/>
      <w:marBottom w:val="0"/>
      <w:divBdr>
        <w:top w:val="none" w:sz="0" w:space="0" w:color="auto"/>
        <w:left w:val="none" w:sz="0" w:space="0" w:color="auto"/>
        <w:bottom w:val="none" w:sz="0" w:space="0" w:color="auto"/>
        <w:right w:val="none" w:sz="0" w:space="0" w:color="auto"/>
      </w:divBdr>
      <w:divsChild>
        <w:div w:id="1843934643">
          <w:marLeft w:val="0"/>
          <w:marRight w:val="0"/>
          <w:marTop w:val="0"/>
          <w:marBottom w:val="0"/>
          <w:divBdr>
            <w:top w:val="none" w:sz="0" w:space="0" w:color="auto"/>
            <w:left w:val="none" w:sz="0" w:space="0" w:color="auto"/>
            <w:bottom w:val="none" w:sz="0" w:space="0" w:color="auto"/>
            <w:right w:val="none" w:sz="0" w:space="0" w:color="auto"/>
          </w:divBdr>
          <w:divsChild>
            <w:div w:id="548493401">
              <w:marLeft w:val="0"/>
              <w:marRight w:val="0"/>
              <w:marTop w:val="0"/>
              <w:marBottom w:val="360"/>
              <w:divBdr>
                <w:top w:val="single" w:sz="6" w:space="18" w:color="E0E0E0"/>
                <w:left w:val="none" w:sz="0" w:space="0" w:color="auto"/>
                <w:bottom w:val="single" w:sz="6" w:space="18" w:color="E0E0E0"/>
                <w:right w:val="single" w:sz="6" w:space="18" w:color="E0E0E0"/>
              </w:divBdr>
              <w:divsChild>
                <w:div w:id="205199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762383">
          <w:marLeft w:val="0"/>
          <w:marRight w:val="0"/>
          <w:marTop w:val="0"/>
          <w:marBottom w:val="0"/>
          <w:divBdr>
            <w:top w:val="single" w:sz="6" w:space="12" w:color="F0F0F0"/>
            <w:left w:val="single" w:sz="6" w:space="12" w:color="F0F0F0"/>
            <w:bottom w:val="single" w:sz="6" w:space="12" w:color="F0F0F0"/>
            <w:right w:val="single" w:sz="6" w:space="12" w:color="F0F0F0"/>
          </w:divBdr>
        </w:div>
      </w:divsChild>
    </w:div>
    <w:div w:id="1076438152">
      <w:bodyDiv w:val="1"/>
      <w:marLeft w:val="0"/>
      <w:marRight w:val="0"/>
      <w:marTop w:val="0"/>
      <w:marBottom w:val="0"/>
      <w:divBdr>
        <w:top w:val="none" w:sz="0" w:space="0" w:color="auto"/>
        <w:left w:val="none" w:sz="0" w:space="0" w:color="auto"/>
        <w:bottom w:val="none" w:sz="0" w:space="0" w:color="auto"/>
        <w:right w:val="none" w:sz="0" w:space="0" w:color="auto"/>
      </w:divBdr>
    </w:div>
    <w:div w:id="213629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ruti\AppData\Local\Temp\Templafy\WordVsto\rqttskme.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9D0B02BBAA53B499C4999CF95C8AABC" ma:contentTypeVersion="6" ma:contentTypeDescription="Creare un nuovo documento." ma:contentTypeScope="" ma:versionID="84fbff44d96993aaa41c3891853737d0">
  <xsd:schema xmlns:xsd="http://www.w3.org/2001/XMLSchema" xmlns:xs="http://www.w3.org/2001/XMLSchema" xmlns:p="http://schemas.microsoft.com/office/2006/metadata/properties" xmlns:ns2="e9f293f4-384e-4514-a3d8-0112baeb0175" xmlns:ns3="456f7e56-56f1-4b7f-b843-90f22868d97b" targetNamespace="http://schemas.microsoft.com/office/2006/metadata/properties" ma:root="true" ma:fieldsID="21571f00c150f5cf63703da9c4f655e1" ns2:_="" ns3:_="">
    <xsd:import namespace="e9f293f4-384e-4514-a3d8-0112baeb0175"/>
    <xsd:import namespace="456f7e56-56f1-4b7f-b843-90f22868d97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293f4-384e-4514-a3d8-0112baeb01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6f7e56-56f1-4b7f-b843-90f22868d97b"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TemplafyTemplateConfiguration><![CDATA[{"elementsMetadata":[],"transformationConfigurations":[],"templateName":"TSNormal","templateDescription":"","enableDocumentContentUpdater":false,"version":"2.0"}]]></TemplafyTemplateConfiguration>
</file>

<file path=customXml/item5.xml><?xml version="1.0" encoding="utf-8"?>
<TemplafyFormConfiguration><![CDATA[{"formFields":[],"formDataEntries":[]}]]></TemplafyFormConfiguration>
</file>

<file path=customXml/itemProps1.xml><?xml version="1.0" encoding="utf-8"?>
<ds:datastoreItem xmlns:ds="http://schemas.openxmlformats.org/officeDocument/2006/customXml" ds:itemID="{C36EE443-E0DF-479A-AB06-BFCB6D36A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293f4-384e-4514-a3d8-0112baeb0175"/>
    <ds:schemaRef ds:uri="456f7e56-56f1-4b7f-b843-90f22868d9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E9AE1-B3CB-4FC4-A4DB-96BEA7D3D2E4}">
  <ds:schemaRefs>
    <ds:schemaRef ds:uri="http://schemas.microsoft.com/sharepoint/v3/contenttype/forms"/>
  </ds:schemaRefs>
</ds:datastoreItem>
</file>

<file path=customXml/itemProps3.xml><?xml version="1.0" encoding="utf-8"?>
<ds:datastoreItem xmlns:ds="http://schemas.openxmlformats.org/officeDocument/2006/customXml" ds:itemID="{C118A28A-7FA3-4394-A3F0-D47B2BAD60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903128-D337-4909-8497-A2B0B315274E}">
  <ds:schemaRefs/>
</ds:datastoreItem>
</file>

<file path=customXml/itemProps5.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rqttskme</Template>
  <TotalTime>1</TotalTime>
  <Pages>1</Pages>
  <Words>500</Words>
  <Characters>2856</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DDF Administrator</dc:creator>
  <cp:keywords/>
  <dc:description/>
  <cp:lastModifiedBy>Nicola Maria Bacaro</cp:lastModifiedBy>
  <cp:revision>3</cp:revision>
  <dcterms:created xsi:type="dcterms:W3CDTF">2024-02-02T14:09:00Z</dcterms:created>
  <dcterms:modified xsi:type="dcterms:W3CDTF">2024-02-02T14:28:00Z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637824989934977488</vt:lpwstr>
  </property>
  <property fmtid="{D5CDD505-2E9C-101B-9397-08002B2CF9AE}" pid="12" name="TemplafyFromBlank">
    <vt:bool>true</vt:bool>
  </property>
  <property fmtid="{D5CDD505-2E9C-101B-9397-08002B2CF9AE}" pid="13" name="ContentTypeId">
    <vt:lpwstr>0x01010089D0B02BBAA53B499C4999CF95C8AABC</vt:lpwstr>
  </property>
</Properties>
</file>