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648" w:rsidRPr="00222814" w:rsidRDefault="00F57648" w:rsidP="00C078C8">
      <w:pPr>
        <w:jc w:val="both"/>
        <w:rPr>
          <w:rFonts w:ascii="Arial" w:hAnsi="Arial" w:cs="Arial"/>
          <w:sz w:val="22"/>
          <w:szCs w:val="22"/>
          <w:lang w:val="en-US"/>
        </w:rPr>
      </w:pPr>
      <w:bookmarkStart w:id="0" w:name="_GoBack"/>
      <w:bookmarkEnd w:id="0"/>
    </w:p>
    <w:p w:rsidR="00C84455" w:rsidRPr="00222814" w:rsidRDefault="00C84455" w:rsidP="00C078C8">
      <w:pPr>
        <w:jc w:val="both"/>
        <w:rPr>
          <w:rFonts w:ascii="Arial" w:hAnsi="Arial" w:cs="Arial"/>
          <w:sz w:val="22"/>
          <w:szCs w:val="22"/>
          <w:lang w:val="en-US"/>
        </w:rPr>
      </w:pPr>
    </w:p>
    <w:p w:rsidR="00C84455" w:rsidRPr="00222814" w:rsidRDefault="00C84455" w:rsidP="00C078C8">
      <w:pPr>
        <w:jc w:val="both"/>
        <w:rPr>
          <w:rFonts w:ascii="Arial" w:hAnsi="Arial" w:cs="Arial"/>
          <w:sz w:val="22"/>
          <w:szCs w:val="22"/>
          <w:lang w:val="en-US"/>
        </w:rPr>
      </w:pPr>
    </w:p>
    <w:p w:rsidR="000D225F" w:rsidRPr="00F35316" w:rsidRDefault="000D225F" w:rsidP="00C078C8">
      <w:pPr>
        <w:jc w:val="both"/>
        <w:rPr>
          <w:rFonts w:ascii="Arial" w:hAnsi="Arial" w:cs="Arial"/>
          <w:sz w:val="22"/>
          <w:szCs w:val="22"/>
          <w:lang w:val="en-GB"/>
        </w:rPr>
      </w:pPr>
      <w:r w:rsidRPr="00F35316">
        <w:rPr>
          <w:rFonts w:ascii="Arial" w:hAnsi="Arial" w:cs="Arial"/>
          <w:sz w:val="22"/>
          <w:szCs w:val="22"/>
          <w:lang w:val="en-GB"/>
        </w:rPr>
        <w:t>To:</w:t>
      </w:r>
      <w:r w:rsidR="00342160">
        <w:rPr>
          <w:rFonts w:ascii="Arial" w:hAnsi="Arial" w:cs="Arial"/>
          <w:sz w:val="22"/>
          <w:szCs w:val="22"/>
          <w:lang w:val="en-GB"/>
        </w:rPr>
        <w:t xml:space="preserve"> Constituents</w:t>
      </w:r>
    </w:p>
    <w:p w:rsidR="000D225F" w:rsidRPr="00F35316" w:rsidRDefault="000D225F" w:rsidP="00C078C8">
      <w:pPr>
        <w:jc w:val="both"/>
        <w:rPr>
          <w:rFonts w:ascii="Arial" w:hAnsi="Arial" w:cs="Arial"/>
          <w:sz w:val="22"/>
          <w:szCs w:val="22"/>
          <w:lang w:val="en-GB"/>
        </w:rPr>
      </w:pPr>
    </w:p>
    <w:p w:rsidR="00F57648" w:rsidRPr="00F35316" w:rsidRDefault="00F57648" w:rsidP="00C078C8">
      <w:pPr>
        <w:jc w:val="both"/>
        <w:rPr>
          <w:rFonts w:ascii="Arial" w:hAnsi="Arial" w:cs="Arial"/>
          <w:sz w:val="22"/>
          <w:szCs w:val="22"/>
          <w:lang w:val="en-GB"/>
        </w:rPr>
      </w:pPr>
      <w:r w:rsidRPr="00F35316">
        <w:rPr>
          <w:rFonts w:ascii="Arial" w:hAnsi="Arial" w:cs="Arial"/>
          <w:sz w:val="22"/>
          <w:szCs w:val="22"/>
          <w:lang w:val="en-GB"/>
        </w:rPr>
        <w:t>Date:</w:t>
      </w:r>
      <w:r w:rsidR="005A0296" w:rsidRPr="00F35316">
        <w:rPr>
          <w:rFonts w:ascii="Arial" w:hAnsi="Arial" w:cs="Arial"/>
          <w:sz w:val="22"/>
          <w:szCs w:val="22"/>
          <w:lang w:val="en-GB"/>
        </w:rPr>
        <w:t xml:space="preserve"> </w:t>
      </w:r>
      <w:r w:rsidR="00342160">
        <w:rPr>
          <w:rFonts w:ascii="Arial" w:hAnsi="Arial" w:cs="Arial"/>
          <w:sz w:val="22"/>
          <w:szCs w:val="22"/>
          <w:lang w:val="en-GB"/>
        </w:rPr>
        <w:t xml:space="preserve">27 July </w:t>
      </w:r>
      <w:r w:rsidR="005A0296" w:rsidRPr="00F35316">
        <w:rPr>
          <w:rFonts w:ascii="Arial" w:hAnsi="Arial" w:cs="Arial"/>
          <w:sz w:val="22"/>
          <w:szCs w:val="22"/>
          <w:lang w:val="en-GB"/>
        </w:rPr>
        <w:t>20</w:t>
      </w:r>
      <w:r w:rsidR="00DA3A1F" w:rsidRPr="00F35316">
        <w:rPr>
          <w:rFonts w:ascii="Arial" w:hAnsi="Arial" w:cs="Arial"/>
          <w:sz w:val="22"/>
          <w:szCs w:val="22"/>
          <w:lang w:val="en-GB"/>
        </w:rPr>
        <w:t>12</w:t>
      </w:r>
    </w:p>
    <w:p w:rsidR="00777B68" w:rsidRPr="00F35316" w:rsidRDefault="00777B68" w:rsidP="00C078C8">
      <w:pPr>
        <w:jc w:val="both"/>
        <w:rPr>
          <w:rFonts w:ascii="Arial" w:hAnsi="Arial" w:cs="Arial"/>
          <w:sz w:val="22"/>
          <w:szCs w:val="22"/>
          <w:lang w:val="en-GB"/>
        </w:rPr>
      </w:pPr>
    </w:p>
    <w:p w:rsidR="00F57648" w:rsidRPr="00F35316" w:rsidRDefault="00A12CC5" w:rsidP="00C078C8">
      <w:pPr>
        <w:jc w:val="both"/>
        <w:rPr>
          <w:rFonts w:ascii="Arial" w:hAnsi="Arial" w:cs="Arial"/>
          <w:sz w:val="22"/>
          <w:szCs w:val="22"/>
          <w:lang w:val="en-GB"/>
        </w:rPr>
      </w:pPr>
      <w:r w:rsidRPr="00F35316">
        <w:rPr>
          <w:rFonts w:ascii="Arial" w:hAnsi="Arial" w:cs="Arial"/>
          <w:sz w:val="22"/>
          <w:szCs w:val="22"/>
          <w:lang w:val="en-GB"/>
        </w:rPr>
        <w:t>Questionnaire on g</w:t>
      </w:r>
      <w:r w:rsidR="008F57EF" w:rsidRPr="00F35316">
        <w:rPr>
          <w:rFonts w:ascii="Arial" w:hAnsi="Arial" w:cs="Arial"/>
          <w:sz w:val="22"/>
          <w:szCs w:val="22"/>
          <w:lang w:val="en-GB"/>
        </w:rPr>
        <w:t>oodwill impairment and amortis</w:t>
      </w:r>
      <w:r w:rsidR="00C84455" w:rsidRPr="00F35316">
        <w:rPr>
          <w:rFonts w:ascii="Arial" w:hAnsi="Arial" w:cs="Arial"/>
          <w:sz w:val="22"/>
          <w:szCs w:val="22"/>
          <w:lang w:val="en-GB"/>
        </w:rPr>
        <w:t>ation</w:t>
      </w:r>
    </w:p>
    <w:p w:rsidR="00F57648" w:rsidRPr="00F35316" w:rsidRDefault="00F57648" w:rsidP="00C078C8">
      <w:pPr>
        <w:jc w:val="both"/>
        <w:rPr>
          <w:rFonts w:ascii="Arial" w:hAnsi="Arial" w:cs="Arial"/>
          <w:sz w:val="22"/>
          <w:szCs w:val="22"/>
          <w:lang w:val="en-GB"/>
        </w:rPr>
      </w:pPr>
    </w:p>
    <w:p w:rsidR="00D25FD3" w:rsidRPr="00F35316" w:rsidRDefault="00D25FD3" w:rsidP="00C078C8">
      <w:pPr>
        <w:jc w:val="both"/>
        <w:rPr>
          <w:rFonts w:ascii="Arial" w:hAnsi="Arial" w:cs="Arial"/>
          <w:sz w:val="22"/>
          <w:szCs w:val="22"/>
          <w:lang w:val="en-GB"/>
        </w:rPr>
      </w:pPr>
    </w:p>
    <w:p w:rsidR="00013DBE" w:rsidRPr="00F35316" w:rsidRDefault="00840AE3" w:rsidP="00C078C8">
      <w:pPr>
        <w:jc w:val="both"/>
        <w:rPr>
          <w:rFonts w:ascii="Arial" w:hAnsi="Arial" w:cs="Arial"/>
          <w:sz w:val="22"/>
          <w:szCs w:val="22"/>
          <w:lang w:val="en-GB"/>
        </w:rPr>
      </w:pPr>
      <w:r w:rsidRPr="00F35316">
        <w:rPr>
          <w:rFonts w:ascii="Arial" w:hAnsi="Arial" w:cs="Arial"/>
          <w:sz w:val="22"/>
          <w:szCs w:val="22"/>
          <w:lang w:val="en-GB"/>
        </w:rPr>
        <w:t>Dear Sir/Madam,</w:t>
      </w:r>
      <w:r w:rsidR="00E62446" w:rsidRPr="00F35316">
        <w:rPr>
          <w:rFonts w:ascii="Arial" w:hAnsi="Arial" w:cs="Arial"/>
          <w:sz w:val="22"/>
          <w:szCs w:val="22"/>
          <w:lang w:val="en-GB"/>
        </w:rPr>
        <w:t xml:space="preserve"> </w:t>
      </w:r>
    </w:p>
    <w:p w:rsidR="00D25FD3" w:rsidRPr="00F35316" w:rsidRDefault="00D25FD3" w:rsidP="00C078C8">
      <w:pPr>
        <w:jc w:val="both"/>
        <w:rPr>
          <w:rFonts w:ascii="Arial" w:hAnsi="Arial" w:cs="Arial"/>
          <w:sz w:val="22"/>
          <w:szCs w:val="22"/>
          <w:lang w:val="en-GB"/>
        </w:rPr>
      </w:pPr>
    </w:p>
    <w:p w:rsidR="00DA3A1F" w:rsidRPr="00F35316" w:rsidRDefault="00B1297D" w:rsidP="00C078C8">
      <w:pPr>
        <w:pStyle w:val="default"/>
        <w:spacing w:before="24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The IASB is required to conduct a post-implementation review (PIR) of each new IFRS or major amendment.  It is </w:t>
      </w:r>
      <w:r w:rsidR="00DE40B6">
        <w:rPr>
          <w:rFonts w:ascii="Arial" w:hAnsi="Arial" w:cs="Arial"/>
          <w:sz w:val="22"/>
          <w:szCs w:val="22"/>
          <w:lang w:val="en-GB"/>
        </w:rPr>
        <w:t>expected</w:t>
      </w:r>
      <w:r w:rsidRPr="00F35316">
        <w:rPr>
          <w:rFonts w:ascii="Arial" w:hAnsi="Arial" w:cs="Arial"/>
          <w:sz w:val="22"/>
          <w:szCs w:val="22"/>
          <w:lang w:val="en-GB"/>
        </w:rPr>
        <w:t xml:space="preserve"> that a PIR on IFRS 3 </w:t>
      </w:r>
      <w:r w:rsidRPr="00F35316">
        <w:rPr>
          <w:rFonts w:ascii="Arial" w:hAnsi="Arial" w:cs="Arial"/>
          <w:i/>
          <w:sz w:val="22"/>
          <w:szCs w:val="22"/>
          <w:lang w:val="en-GB"/>
        </w:rPr>
        <w:t>Business Combinations</w:t>
      </w:r>
      <w:r w:rsidRPr="00F35316">
        <w:rPr>
          <w:rFonts w:ascii="Arial" w:hAnsi="Arial" w:cs="Arial"/>
          <w:sz w:val="22"/>
          <w:szCs w:val="22"/>
          <w:lang w:val="en-GB"/>
        </w:rPr>
        <w:t xml:space="preserve"> will be initiated in </w:t>
      </w:r>
      <w:r w:rsidR="00DE40B6">
        <w:rPr>
          <w:rFonts w:ascii="Arial" w:hAnsi="Arial" w:cs="Arial"/>
          <w:sz w:val="22"/>
          <w:szCs w:val="22"/>
          <w:lang w:val="en-GB"/>
        </w:rPr>
        <w:t>2013</w:t>
      </w:r>
      <w:r w:rsidRPr="00F35316">
        <w:rPr>
          <w:rFonts w:ascii="Arial" w:hAnsi="Arial" w:cs="Arial"/>
          <w:sz w:val="22"/>
          <w:szCs w:val="22"/>
          <w:lang w:val="en-GB"/>
        </w:rPr>
        <w:t>.</w:t>
      </w:r>
      <w:r w:rsidR="0087199B" w:rsidRPr="00F35316">
        <w:rPr>
          <w:rFonts w:ascii="Arial" w:hAnsi="Arial" w:cs="Arial"/>
          <w:sz w:val="22"/>
          <w:szCs w:val="22"/>
          <w:lang w:val="en-GB"/>
        </w:rPr>
        <w:t xml:space="preserve">  Currently, </w:t>
      </w:r>
      <w:r w:rsidR="001B6A77" w:rsidRPr="00F35316">
        <w:rPr>
          <w:rFonts w:ascii="Arial" w:hAnsi="Arial" w:cs="Arial"/>
          <w:sz w:val="22"/>
          <w:szCs w:val="22"/>
          <w:lang w:val="en-GB"/>
        </w:rPr>
        <w:t xml:space="preserve">post-implementation </w:t>
      </w:r>
      <w:r w:rsidR="0087199B" w:rsidRPr="00F35316">
        <w:rPr>
          <w:rFonts w:ascii="Arial" w:hAnsi="Arial" w:cs="Arial"/>
          <w:sz w:val="22"/>
          <w:szCs w:val="22"/>
          <w:lang w:val="en-GB"/>
        </w:rPr>
        <w:t>reviews are normally limited to important issues identified as contentious during the development of the pronouncement and consideration of any unexpected costs or implementation problems encountered</w:t>
      </w:r>
      <w:r w:rsidR="00CE6FF1" w:rsidRPr="00F35316">
        <w:rPr>
          <w:rFonts w:ascii="Arial" w:hAnsi="Arial" w:cs="Arial"/>
          <w:sz w:val="22"/>
          <w:szCs w:val="22"/>
          <w:lang w:val="en-GB"/>
        </w:rPr>
        <w:t xml:space="preserve"> </w:t>
      </w:r>
      <w:r w:rsidR="009B2C15" w:rsidRPr="00F35316">
        <w:rPr>
          <w:rFonts w:ascii="Arial" w:hAnsi="Arial" w:cs="Arial"/>
          <w:sz w:val="22"/>
          <w:szCs w:val="22"/>
          <w:lang w:val="en-GB"/>
        </w:rPr>
        <w:t>(</w:t>
      </w:r>
      <w:r w:rsidR="00CE6FF1" w:rsidRPr="00F35316">
        <w:rPr>
          <w:rStyle w:val="FootnoteReference"/>
          <w:rFonts w:ascii="Arial" w:hAnsi="Arial" w:cs="Arial"/>
          <w:sz w:val="22"/>
          <w:szCs w:val="22"/>
          <w:lang w:val="en-GB"/>
        </w:rPr>
        <w:footnoteReference w:id="1"/>
      </w:r>
      <w:r w:rsidR="009B2C15" w:rsidRPr="00F35316">
        <w:rPr>
          <w:rFonts w:ascii="Arial" w:hAnsi="Arial" w:cs="Arial"/>
          <w:sz w:val="22"/>
          <w:szCs w:val="22"/>
          <w:lang w:val="en-GB"/>
        </w:rPr>
        <w:t>)</w:t>
      </w:r>
      <w:r w:rsidR="0087199B" w:rsidRPr="00F35316">
        <w:rPr>
          <w:rFonts w:ascii="Arial" w:hAnsi="Arial" w:cs="Arial"/>
          <w:sz w:val="22"/>
          <w:szCs w:val="22"/>
          <w:lang w:val="en-GB"/>
        </w:rPr>
        <w:t>.</w:t>
      </w:r>
    </w:p>
    <w:p w:rsidR="0026799D" w:rsidRPr="00F35316" w:rsidRDefault="00D25FD3" w:rsidP="00677414">
      <w:pPr>
        <w:pStyle w:val="default"/>
        <w:spacing w:before="24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IFRS 3 </w:t>
      </w:r>
      <w:r w:rsidR="00677414" w:rsidRPr="00F35316">
        <w:rPr>
          <w:rFonts w:ascii="Arial" w:hAnsi="Arial" w:cs="Arial"/>
          <w:sz w:val="22"/>
          <w:szCs w:val="22"/>
          <w:lang w:val="en-GB"/>
        </w:rPr>
        <w:t xml:space="preserve">requires goodwill to be tested for impairment at least annually in accordance with the IAS 36 </w:t>
      </w:r>
      <w:r w:rsidR="00677414" w:rsidRPr="00F35316">
        <w:rPr>
          <w:rFonts w:ascii="Arial" w:hAnsi="Arial" w:cs="Arial"/>
          <w:i/>
          <w:sz w:val="22"/>
          <w:szCs w:val="22"/>
          <w:lang w:val="en-GB"/>
        </w:rPr>
        <w:t>Impairment of Asserts</w:t>
      </w:r>
      <w:r w:rsidR="00677414" w:rsidRPr="00F35316">
        <w:rPr>
          <w:rFonts w:ascii="Arial" w:hAnsi="Arial" w:cs="Arial"/>
          <w:sz w:val="22"/>
          <w:szCs w:val="22"/>
          <w:lang w:val="en-GB"/>
        </w:rPr>
        <w:t xml:space="preserve">.  Goodwill should thus not be amortised.  </w:t>
      </w:r>
      <w:r w:rsidR="0026799D" w:rsidRPr="00F35316">
        <w:rPr>
          <w:rFonts w:ascii="Arial" w:hAnsi="Arial" w:cs="Arial"/>
          <w:sz w:val="22"/>
          <w:szCs w:val="22"/>
          <w:lang w:val="en-GB"/>
        </w:rPr>
        <w:t xml:space="preserve">The prohibition </w:t>
      </w:r>
      <w:r w:rsidR="00704E21" w:rsidRPr="00F35316">
        <w:rPr>
          <w:rFonts w:ascii="Arial" w:hAnsi="Arial" w:cs="Arial"/>
          <w:sz w:val="22"/>
          <w:szCs w:val="22"/>
          <w:lang w:val="en-GB"/>
        </w:rPr>
        <w:t xml:space="preserve">to </w:t>
      </w:r>
      <w:r w:rsidR="0026799D" w:rsidRPr="00F35316">
        <w:rPr>
          <w:rFonts w:ascii="Arial" w:hAnsi="Arial" w:cs="Arial"/>
          <w:sz w:val="22"/>
          <w:szCs w:val="22"/>
          <w:lang w:val="en-GB"/>
        </w:rPr>
        <w:t>amorti</w:t>
      </w:r>
      <w:r w:rsidR="00677414" w:rsidRPr="00F35316">
        <w:rPr>
          <w:rFonts w:ascii="Arial" w:hAnsi="Arial" w:cs="Arial"/>
          <w:sz w:val="22"/>
          <w:szCs w:val="22"/>
          <w:lang w:val="en-GB"/>
        </w:rPr>
        <w:t>s</w:t>
      </w:r>
      <w:r w:rsidR="00704E21" w:rsidRPr="00F35316">
        <w:rPr>
          <w:rFonts w:ascii="Arial" w:hAnsi="Arial" w:cs="Arial"/>
          <w:sz w:val="22"/>
          <w:szCs w:val="22"/>
          <w:lang w:val="en-GB"/>
        </w:rPr>
        <w:t>e</w:t>
      </w:r>
      <w:r w:rsidR="0026799D" w:rsidRPr="00F35316">
        <w:rPr>
          <w:rFonts w:ascii="Arial" w:hAnsi="Arial" w:cs="Arial"/>
          <w:sz w:val="22"/>
          <w:szCs w:val="22"/>
          <w:lang w:val="en-GB"/>
        </w:rPr>
        <w:t xml:space="preserve"> goodwill </w:t>
      </w:r>
      <w:r w:rsidR="00344EB1" w:rsidRPr="00F35316">
        <w:rPr>
          <w:rFonts w:ascii="Arial" w:hAnsi="Arial" w:cs="Arial"/>
          <w:sz w:val="22"/>
          <w:szCs w:val="22"/>
          <w:lang w:val="en-GB"/>
        </w:rPr>
        <w:t xml:space="preserve">was </w:t>
      </w:r>
      <w:r w:rsidR="00704E21" w:rsidRPr="00F35316">
        <w:rPr>
          <w:rFonts w:ascii="Arial" w:hAnsi="Arial" w:cs="Arial"/>
          <w:sz w:val="22"/>
          <w:szCs w:val="22"/>
          <w:lang w:val="en-GB"/>
        </w:rPr>
        <w:t xml:space="preserve">included </w:t>
      </w:r>
      <w:r w:rsidR="0026799D" w:rsidRPr="00F35316">
        <w:rPr>
          <w:rFonts w:ascii="Arial" w:hAnsi="Arial" w:cs="Arial"/>
          <w:sz w:val="22"/>
          <w:szCs w:val="22"/>
          <w:lang w:val="en-GB"/>
        </w:rPr>
        <w:t xml:space="preserve">in the 2004 version of IFRS 3. </w:t>
      </w:r>
      <w:r w:rsidR="00677414" w:rsidRPr="00F35316">
        <w:rPr>
          <w:rFonts w:ascii="Arial" w:hAnsi="Arial" w:cs="Arial"/>
          <w:sz w:val="22"/>
          <w:szCs w:val="22"/>
          <w:lang w:val="en-GB"/>
        </w:rPr>
        <w:t xml:space="preserve"> </w:t>
      </w:r>
      <w:r w:rsidR="0026799D" w:rsidRPr="00F35316">
        <w:rPr>
          <w:rFonts w:ascii="Arial" w:hAnsi="Arial" w:cs="Arial"/>
          <w:sz w:val="22"/>
          <w:szCs w:val="22"/>
          <w:lang w:val="en-GB"/>
        </w:rPr>
        <w:t xml:space="preserve">Prior to </w:t>
      </w:r>
      <w:r w:rsidR="00FE3B20" w:rsidRPr="00F35316">
        <w:rPr>
          <w:rFonts w:ascii="Arial" w:hAnsi="Arial" w:cs="Arial"/>
          <w:sz w:val="22"/>
          <w:szCs w:val="22"/>
          <w:lang w:val="en-GB"/>
        </w:rPr>
        <w:t xml:space="preserve">the </w:t>
      </w:r>
      <w:r w:rsidR="0026799D" w:rsidRPr="00F35316">
        <w:rPr>
          <w:rFonts w:ascii="Arial" w:hAnsi="Arial" w:cs="Arial"/>
          <w:sz w:val="22"/>
          <w:szCs w:val="22"/>
          <w:lang w:val="en-GB"/>
        </w:rPr>
        <w:t>issuance of IFRS 3 in 2004, IAS</w:t>
      </w:r>
      <w:r w:rsidR="001B6A77">
        <w:rPr>
          <w:rFonts w:ascii="Arial" w:hAnsi="Arial" w:cs="Arial"/>
          <w:sz w:val="22"/>
          <w:szCs w:val="22"/>
          <w:lang w:val="en-GB"/>
        </w:rPr>
        <w:t> </w:t>
      </w:r>
      <w:r w:rsidR="0026799D" w:rsidRPr="00F35316">
        <w:rPr>
          <w:rFonts w:ascii="Arial" w:hAnsi="Arial" w:cs="Arial"/>
          <w:sz w:val="22"/>
          <w:szCs w:val="22"/>
          <w:lang w:val="en-GB"/>
        </w:rPr>
        <w:t xml:space="preserve">22 </w:t>
      </w:r>
      <w:r w:rsidR="00FB06CC" w:rsidRPr="00F35316">
        <w:rPr>
          <w:rFonts w:ascii="Arial" w:hAnsi="Arial" w:cs="Arial"/>
          <w:i/>
          <w:sz w:val="22"/>
          <w:szCs w:val="22"/>
          <w:lang w:val="en-GB"/>
        </w:rPr>
        <w:t xml:space="preserve">Business Combinations </w:t>
      </w:r>
      <w:r w:rsidR="0026799D" w:rsidRPr="00F35316">
        <w:rPr>
          <w:rFonts w:ascii="Arial" w:hAnsi="Arial" w:cs="Arial"/>
          <w:sz w:val="22"/>
          <w:szCs w:val="22"/>
          <w:lang w:val="en-GB"/>
        </w:rPr>
        <w:t>required amorti</w:t>
      </w:r>
      <w:r w:rsidR="00677414" w:rsidRPr="00F35316">
        <w:rPr>
          <w:rFonts w:ascii="Arial" w:hAnsi="Arial" w:cs="Arial"/>
          <w:sz w:val="22"/>
          <w:szCs w:val="22"/>
          <w:lang w:val="en-GB"/>
        </w:rPr>
        <w:t>s</w:t>
      </w:r>
      <w:r w:rsidR="0026799D" w:rsidRPr="00F35316">
        <w:rPr>
          <w:rFonts w:ascii="Arial" w:hAnsi="Arial" w:cs="Arial"/>
          <w:sz w:val="22"/>
          <w:szCs w:val="22"/>
          <w:lang w:val="en-GB"/>
        </w:rPr>
        <w:t xml:space="preserve">ation of goodwill on a systematic basis over the best estimate of its useful life, </w:t>
      </w:r>
      <w:r w:rsidR="00245179" w:rsidRPr="00F35316">
        <w:rPr>
          <w:rFonts w:ascii="Arial" w:hAnsi="Arial" w:cs="Arial"/>
          <w:sz w:val="22"/>
          <w:szCs w:val="22"/>
          <w:lang w:val="en-GB"/>
        </w:rPr>
        <w:t xml:space="preserve">generally </w:t>
      </w:r>
      <w:r w:rsidR="0026799D" w:rsidRPr="00F35316">
        <w:rPr>
          <w:rFonts w:ascii="Arial" w:hAnsi="Arial" w:cs="Arial"/>
          <w:sz w:val="22"/>
          <w:szCs w:val="22"/>
          <w:lang w:val="en-GB"/>
        </w:rPr>
        <w:t>not exceed</w:t>
      </w:r>
      <w:r w:rsidR="00344EB1" w:rsidRPr="00F35316">
        <w:rPr>
          <w:rFonts w:ascii="Arial" w:hAnsi="Arial" w:cs="Arial"/>
          <w:sz w:val="22"/>
          <w:szCs w:val="22"/>
          <w:lang w:val="en-GB"/>
        </w:rPr>
        <w:t>ing</w:t>
      </w:r>
      <w:r w:rsidR="0026799D" w:rsidRPr="00F35316">
        <w:rPr>
          <w:rFonts w:ascii="Arial" w:hAnsi="Arial" w:cs="Arial"/>
          <w:sz w:val="22"/>
          <w:szCs w:val="22"/>
          <w:lang w:val="en-GB"/>
        </w:rPr>
        <w:t xml:space="preserve"> twenty years</w:t>
      </w:r>
      <w:r w:rsidR="009B2C15" w:rsidRPr="00F35316">
        <w:rPr>
          <w:rFonts w:ascii="Arial" w:hAnsi="Arial" w:cs="Arial"/>
          <w:sz w:val="22"/>
          <w:szCs w:val="22"/>
          <w:lang w:val="en-GB"/>
        </w:rPr>
        <w:t xml:space="preserve"> (</w:t>
      </w:r>
      <w:r w:rsidR="0026799D" w:rsidRPr="00F35316">
        <w:rPr>
          <w:rStyle w:val="FootnoteReference"/>
          <w:rFonts w:ascii="Arial" w:hAnsi="Arial" w:cs="Arial"/>
          <w:sz w:val="22"/>
          <w:szCs w:val="22"/>
          <w:lang w:val="en-GB"/>
        </w:rPr>
        <w:footnoteReference w:id="2"/>
      </w:r>
      <w:r w:rsidR="009B2C15" w:rsidRPr="00F35316">
        <w:rPr>
          <w:rFonts w:ascii="Arial" w:hAnsi="Arial" w:cs="Arial"/>
          <w:sz w:val="22"/>
          <w:szCs w:val="22"/>
          <w:lang w:val="en-GB"/>
        </w:rPr>
        <w:t>)</w:t>
      </w:r>
      <w:r w:rsidR="0026799D" w:rsidRPr="00F35316">
        <w:rPr>
          <w:rFonts w:ascii="Arial" w:hAnsi="Arial" w:cs="Arial"/>
          <w:sz w:val="22"/>
          <w:szCs w:val="22"/>
          <w:lang w:val="en-GB"/>
        </w:rPr>
        <w:t xml:space="preserve"> from initial recognition. If the entity was able to demonstrate a </w:t>
      </w:r>
      <w:r w:rsidR="001B6A77">
        <w:rPr>
          <w:rFonts w:ascii="Arial" w:hAnsi="Arial" w:cs="Arial"/>
          <w:sz w:val="22"/>
          <w:szCs w:val="22"/>
          <w:lang w:val="en-GB"/>
        </w:rPr>
        <w:t>longer</w:t>
      </w:r>
      <w:r w:rsidR="001B6A77" w:rsidRPr="00F35316">
        <w:rPr>
          <w:rFonts w:ascii="Arial" w:hAnsi="Arial" w:cs="Arial"/>
          <w:sz w:val="22"/>
          <w:szCs w:val="22"/>
          <w:lang w:val="en-GB"/>
        </w:rPr>
        <w:t xml:space="preserve"> </w:t>
      </w:r>
      <w:r w:rsidR="0026799D" w:rsidRPr="00F35316">
        <w:rPr>
          <w:rFonts w:ascii="Arial" w:hAnsi="Arial" w:cs="Arial"/>
          <w:sz w:val="22"/>
          <w:szCs w:val="22"/>
          <w:lang w:val="en-GB"/>
        </w:rPr>
        <w:t>useful life</w:t>
      </w:r>
      <w:r w:rsidR="00245179" w:rsidRPr="00F35316">
        <w:rPr>
          <w:rFonts w:ascii="Arial" w:hAnsi="Arial" w:cs="Arial"/>
          <w:sz w:val="22"/>
          <w:szCs w:val="22"/>
          <w:lang w:val="en-GB"/>
        </w:rPr>
        <w:t xml:space="preserve"> the amortisation period could exceed twenty years</w:t>
      </w:r>
      <w:r w:rsidR="00344EB1" w:rsidRPr="00F35316">
        <w:rPr>
          <w:rFonts w:ascii="Arial" w:hAnsi="Arial" w:cs="Arial"/>
          <w:sz w:val="22"/>
          <w:szCs w:val="22"/>
          <w:lang w:val="en-GB"/>
        </w:rPr>
        <w:t>;</w:t>
      </w:r>
      <w:r w:rsidR="00245179" w:rsidRPr="00F35316">
        <w:rPr>
          <w:rFonts w:ascii="Arial" w:hAnsi="Arial" w:cs="Arial"/>
          <w:sz w:val="22"/>
          <w:szCs w:val="22"/>
          <w:lang w:val="en-GB"/>
        </w:rPr>
        <w:t xml:space="preserve"> however</w:t>
      </w:r>
      <w:r w:rsidR="0026799D" w:rsidRPr="00F35316">
        <w:rPr>
          <w:rFonts w:ascii="Arial" w:hAnsi="Arial" w:cs="Arial"/>
          <w:sz w:val="22"/>
          <w:szCs w:val="22"/>
          <w:lang w:val="en-GB"/>
        </w:rPr>
        <w:t xml:space="preserve">, </w:t>
      </w:r>
      <w:r w:rsidR="00245179" w:rsidRPr="00F35316">
        <w:rPr>
          <w:rFonts w:ascii="Arial" w:hAnsi="Arial" w:cs="Arial"/>
          <w:sz w:val="22"/>
          <w:szCs w:val="22"/>
          <w:lang w:val="en-GB"/>
        </w:rPr>
        <w:t xml:space="preserve">in that case </w:t>
      </w:r>
      <w:r w:rsidR="00704E21" w:rsidRPr="00F35316">
        <w:rPr>
          <w:rFonts w:ascii="Arial" w:hAnsi="Arial" w:cs="Arial"/>
          <w:sz w:val="22"/>
          <w:szCs w:val="22"/>
          <w:lang w:val="en-GB"/>
        </w:rPr>
        <w:t>goodwill</w:t>
      </w:r>
      <w:r w:rsidR="0026799D" w:rsidRPr="00F35316">
        <w:rPr>
          <w:rFonts w:ascii="Arial" w:hAnsi="Arial" w:cs="Arial"/>
          <w:sz w:val="22"/>
          <w:szCs w:val="22"/>
          <w:lang w:val="en-GB"/>
        </w:rPr>
        <w:t xml:space="preserve"> was required to be tested </w:t>
      </w:r>
      <w:r w:rsidR="00245179" w:rsidRPr="00F35316">
        <w:rPr>
          <w:rFonts w:ascii="Arial" w:hAnsi="Arial" w:cs="Arial"/>
          <w:sz w:val="22"/>
          <w:szCs w:val="22"/>
          <w:lang w:val="en-GB"/>
        </w:rPr>
        <w:t xml:space="preserve">annually </w:t>
      </w:r>
      <w:r w:rsidR="0026799D" w:rsidRPr="00F35316">
        <w:rPr>
          <w:rFonts w:ascii="Arial" w:hAnsi="Arial" w:cs="Arial"/>
          <w:sz w:val="22"/>
          <w:szCs w:val="22"/>
          <w:lang w:val="en-GB"/>
        </w:rPr>
        <w:t>for impairment in accordance with IAS 36.</w:t>
      </w:r>
    </w:p>
    <w:p w:rsidR="0026799D" w:rsidRPr="00F35316" w:rsidRDefault="0026799D" w:rsidP="00C078C8">
      <w:pPr>
        <w:pStyle w:val="default"/>
        <w:spacing w:before="24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The IASB </w:t>
      </w:r>
      <w:r w:rsidR="00DE40B6">
        <w:rPr>
          <w:rFonts w:ascii="Arial" w:hAnsi="Arial" w:cs="Arial"/>
          <w:sz w:val="22"/>
          <w:szCs w:val="22"/>
          <w:lang w:val="en-GB"/>
        </w:rPr>
        <w:t>explained</w:t>
      </w:r>
      <w:r w:rsidRPr="00F35316">
        <w:rPr>
          <w:rFonts w:ascii="Arial" w:hAnsi="Arial" w:cs="Arial"/>
          <w:sz w:val="22"/>
          <w:szCs w:val="22"/>
          <w:lang w:val="en-GB"/>
        </w:rPr>
        <w:t xml:space="preserve"> the reasons for the decision to discontinue the IAS 22 requirements in the basis for conclusions of IFRS 3 (2004 version) </w:t>
      </w:r>
      <w:r w:rsidR="00344EB1" w:rsidRPr="00F35316">
        <w:rPr>
          <w:rFonts w:ascii="Arial" w:hAnsi="Arial" w:cs="Arial"/>
          <w:sz w:val="22"/>
          <w:szCs w:val="22"/>
          <w:lang w:val="en-GB"/>
        </w:rPr>
        <w:t>(</w:t>
      </w:r>
      <w:r w:rsidR="00344EB1" w:rsidRPr="00F35316">
        <w:rPr>
          <w:rStyle w:val="FootnoteReference"/>
          <w:rFonts w:ascii="Arial" w:hAnsi="Arial" w:cs="Arial"/>
          <w:sz w:val="22"/>
          <w:szCs w:val="22"/>
          <w:lang w:val="en-GB"/>
        </w:rPr>
        <w:footnoteReference w:id="3"/>
      </w:r>
      <w:r w:rsidR="00344EB1" w:rsidRPr="00F35316">
        <w:rPr>
          <w:rFonts w:ascii="Arial" w:hAnsi="Arial" w:cs="Arial"/>
          <w:sz w:val="22"/>
          <w:szCs w:val="22"/>
          <w:lang w:val="en-GB"/>
        </w:rPr>
        <w:t>)</w:t>
      </w:r>
      <w:r w:rsidRPr="00F35316">
        <w:rPr>
          <w:rFonts w:ascii="Arial" w:hAnsi="Arial" w:cs="Arial"/>
          <w:sz w:val="22"/>
          <w:szCs w:val="22"/>
          <w:lang w:val="en-GB"/>
        </w:rPr>
        <w:t>.</w:t>
      </w:r>
    </w:p>
    <w:p w:rsidR="00677414" w:rsidRPr="00F35316" w:rsidRDefault="00F74D3A" w:rsidP="00C078C8">
      <w:pPr>
        <w:pStyle w:val="default"/>
        <w:spacing w:before="24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lastRenderedPageBreak/>
        <w:t xml:space="preserve">As demonstrated by the comment letters submitted to the IASB during the deliberation of the standard and </w:t>
      </w:r>
      <w:r w:rsidR="00344EB1" w:rsidRPr="00F35316">
        <w:rPr>
          <w:rFonts w:ascii="Arial" w:hAnsi="Arial" w:cs="Arial"/>
          <w:sz w:val="22"/>
          <w:szCs w:val="22"/>
          <w:lang w:val="en-GB"/>
        </w:rPr>
        <w:t xml:space="preserve">confirmed by </w:t>
      </w:r>
      <w:r w:rsidRPr="00F35316">
        <w:rPr>
          <w:rFonts w:ascii="Arial" w:hAnsi="Arial" w:cs="Arial"/>
          <w:sz w:val="22"/>
          <w:szCs w:val="22"/>
          <w:lang w:val="en-GB"/>
        </w:rPr>
        <w:t>the level of the international debate in the last decade</w:t>
      </w:r>
      <w:r w:rsidR="00344EB1" w:rsidRPr="00F35316">
        <w:rPr>
          <w:rFonts w:ascii="Arial" w:hAnsi="Arial" w:cs="Arial"/>
          <w:sz w:val="22"/>
          <w:szCs w:val="22"/>
          <w:lang w:val="en-GB"/>
        </w:rPr>
        <w:t xml:space="preserve"> around this topic</w:t>
      </w:r>
      <w:r w:rsidRPr="00F35316">
        <w:rPr>
          <w:rFonts w:ascii="Arial" w:hAnsi="Arial" w:cs="Arial"/>
          <w:sz w:val="22"/>
          <w:szCs w:val="22"/>
          <w:lang w:val="en-GB"/>
        </w:rPr>
        <w:t>, the decision to prohibit amorti</w:t>
      </w:r>
      <w:r w:rsidR="0072771A" w:rsidRPr="00F35316">
        <w:rPr>
          <w:rFonts w:ascii="Arial" w:hAnsi="Arial" w:cs="Arial"/>
          <w:sz w:val="22"/>
          <w:szCs w:val="22"/>
          <w:lang w:val="en-GB"/>
        </w:rPr>
        <w:t>s</w:t>
      </w:r>
      <w:r w:rsidRPr="00F35316">
        <w:rPr>
          <w:rFonts w:ascii="Arial" w:hAnsi="Arial" w:cs="Arial"/>
          <w:sz w:val="22"/>
          <w:szCs w:val="22"/>
          <w:lang w:val="en-GB"/>
        </w:rPr>
        <w:t>ation of goodwill was contentious.</w:t>
      </w:r>
    </w:p>
    <w:p w:rsidR="00F74D3A" w:rsidRPr="00F35316" w:rsidRDefault="00F86947" w:rsidP="00C078C8">
      <w:pPr>
        <w:pStyle w:val="default"/>
        <w:spacing w:before="24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The OIC</w:t>
      </w:r>
      <w:r w:rsidR="00FB06CC" w:rsidRPr="00F35316">
        <w:rPr>
          <w:rFonts w:ascii="Arial" w:hAnsi="Arial" w:cs="Arial"/>
          <w:sz w:val="22"/>
          <w:szCs w:val="22"/>
          <w:lang w:val="en-GB"/>
        </w:rPr>
        <w:t xml:space="preserve"> and </w:t>
      </w:r>
      <w:r w:rsidR="00F74D3A" w:rsidRPr="00F35316">
        <w:rPr>
          <w:rFonts w:ascii="Arial" w:hAnsi="Arial" w:cs="Arial"/>
          <w:sz w:val="22"/>
          <w:szCs w:val="22"/>
          <w:lang w:val="en-GB"/>
        </w:rPr>
        <w:t>EFRAG</w:t>
      </w:r>
      <w:r w:rsidR="009A5035" w:rsidRPr="00F35316">
        <w:rPr>
          <w:rFonts w:ascii="Arial" w:hAnsi="Arial" w:cs="Arial"/>
          <w:sz w:val="22"/>
          <w:szCs w:val="22"/>
          <w:lang w:val="en-GB"/>
        </w:rPr>
        <w:t xml:space="preserve"> </w:t>
      </w:r>
      <w:r w:rsidR="00F74D3A" w:rsidRPr="00F35316">
        <w:rPr>
          <w:rFonts w:ascii="Arial" w:hAnsi="Arial" w:cs="Arial"/>
          <w:sz w:val="22"/>
          <w:szCs w:val="22"/>
          <w:lang w:val="en-GB"/>
        </w:rPr>
        <w:t>ha</w:t>
      </w:r>
      <w:r w:rsidR="00FB06CC" w:rsidRPr="00F35316">
        <w:rPr>
          <w:rFonts w:ascii="Arial" w:hAnsi="Arial" w:cs="Arial"/>
          <w:sz w:val="22"/>
          <w:szCs w:val="22"/>
          <w:lang w:val="en-GB"/>
        </w:rPr>
        <w:t>ve</w:t>
      </w:r>
      <w:r w:rsidR="00F74D3A" w:rsidRPr="00F35316">
        <w:rPr>
          <w:rFonts w:ascii="Arial" w:hAnsi="Arial" w:cs="Arial"/>
          <w:sz w:val="22"/>
          <w:szCs w:val="22"/>
          <w:lang w:val="en-GB"/>
        </w:rPr>
        <w:t xml:space="preserve"> therefore initiated a project aiming to provide early input and an in-depth analysis to the IASB’s post-implementation review of IFRS 3, focusing on the </w:t>
      </w:r>
      <w:r w:rsidR="00245179" w:rsidRPr="00F35316">
        <w:rPr>
          <w:rFonts w:ascii="Arial" w:hAnsi="Arial" w:cs="Arial"/>
          <w:sz w:val="22"/>
          <w:szCs w:val="22"/>
          <w:lang w:val="en-GB"/>
        </w:rPr>
        <w:t>value</w:t>
      </w:r>
      <w:r w:rsidR="00F74D3A" w:rsidRPr="00F35316">
        <w:rPr>
          <w:rFonts w:ascii="Arial" w:hAnsi="Arial" w:cs="Arial"/>
          <w:sz w:val="22"/>
          <w:szCs w:val="22"/>
          <w:lang w:val="en-GB"/>
        </w:rPr>
        <w:t xml:space="preserve"> to users of financial reporting resulting from the combined application of impairment requirements for goodwill and </w:t>
      </w:r>
      <w:r w:rsidR="00245179" w:rsidRPr="00F35316">
        <w:rPr>
          <w:rFonts w:ascii="Arial" w:hAnsi="Arial" w:cs="Arial"/>
          <w:sz w:val="22"/>
          <w:szCs w:val="22"/>
          <w:lang w:val="en-GB"/>
        </w:rPr>
        <w:t>the</w:t>
      </w:r>
      <w:r w:rsidR="00F74D3A" w:rsidRPr="00F35316">
        <w:rPr>
          <w:rFonts w:ascii="Arial" w:hAnsi="Arial" w:cs="Arial"/>
          <w:sz w:val="22"/>
          <w:szCs w:val="22"/>
          <w:lang w:val="en-GB"/>
        </w:rPr>
        <w:t xml:space="preserve"> IAS 36 impairment tests.</w:t>
      </w:r>
    </w:p>
    <w:p w:rsidR="003F50E8" w:rsidRPr="00F35316" w:rsidRDefault="003F50E8" w:rsidP="00C078C8">
      <w:pPr>
        <w:pStyle w:val="default"/>
        <w:spacing w:before="24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The interest on this topic has also been expressed by the Chairman of the IASB, </w:t>
      </w:r>
      <w:r w:rsidR="00A929C7" w:rsidRPr="00F35316">
        <w:rPr>
          <w:rFonts w:ascii="Arial" w:hAnsi="Arial" w:cs="Arial"/>
          <w:sz w:val="22"/>
          <w:szCs w:val="22"/>
          <w:lang w:val="en-GB" w:eastAsia="ja-JP"/>
        </w:rPr>
        <w:t>M</w:t>
      </w:r>
      <w:r w:rsidRPr="00F35316">
        <w:rPr>
          <w:rFonts w:ascii="Arial" w:hAnsi="Arial" w:cs="Arial"/>
          <w:sz w:val="22"/>
          <w:szCs w:val="22"/>
          <w:lang w:val="en-GB"/>
        </w:rPr>
        <w:t>r. Hoogervorst in a recent speech (</w:t>
      </w:r>
      <w:r w:rsidRPr="00F35316">
        <w:rPr>
          <w:rStyle w:val="FootnoteReference"/>
          <w:rFonts w:ascii="Arial" w:hAnsi="Arial" w:cs="Arial"/>
          <w:sz w:val="22"/>
          <w:szCs w:val="22"/>
          <w:lang w:val="en-GB"/>
        </w:rPr>
        <w:footnoteReference w:id="4"/>
      </w:r>
      <w:r w:rsidRPr="00F35316">
        <w:rPr>
          <w:rFonts w:ascii="Arial" w:hAnsi="Arial" w:cs="Arial"/>
          <w:sz w:val="22"/>
          <w:szCs w:val="22"/>
          <w:lang w:val="en-GB"/>
        </w:rPr>
        <w:t>): “</w:t>
      </w:r>
      <w:r w:rsidRPr="00F35316">
        <w:rPr>
          <w:rFonts w:ascii="Arial" w:hAnsi="Arial" w:cs="Arial"/>
          <w:i/>
          <w:sz w:val="22"/>
          <w:szCs w:val="22"/>
          <w:lang w:val="en-GB"/>
        </w:rPr>
        <w:t>The acquired goodwill is subsequently subject to an annual impairment test. In practice, these impairment tests do not always seem to be done with sufficient rigour. Often, share prices reflect the impairment before the company records it on the balance sheet. In other words, the impairment test comes too late. All in all, it might be a good idea if we took another look at goodwill in the context of the post-implementation review of IFRS 3 Business Combinations.</w:t>
      </w:r>
      <w:r w:rsidRPr="00F35316">
        <w:rPr>
          <w:rFonts w:ascii="Arial" w:hAnsi="Arial" w:cs="Arial"/>
          <w:sz w:val="22"/>
          <w:szCs w:val="22"/>
          <w:lang w:val="en-GB"/>
        </w:rPr>
        <w:t>”</w:t>
      </w:r>
    </w:p>
    <w:p w:rsidR="00677414" w:rsidRPr="00F35316" w:rsidRDefault="00671348" w:rsidP="00F74D3A">
      <w:pPr>
        <w:pStyle w:val="default"/>
        <w:spacing w:before="24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The scope of the project is limited to the subsequent measurement of goodwill within the context of current requirements. </w:t>
      </w:r>
    </w:p>
    <w:p w:rsidR="00FB06CC" w:rsidRPr="00F35316" w:rsidRDefault="00671348" w:rsidP="00C078C8">
      <w:pPr>
        <w:pStyle w:val="default"/>
        <w:spacing w:before="24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The starting point of the project </w:t>
      </w:r>
      <w:r w:rsidR="00FB06CC" w:rsidRPr="00F35316">
        <w:rPr>
          <w:rFonts w:ascii="Arial" w:hAnsi="Arial" w:cs="Arial"/>
          <w:sz w:val="22"/>
          <w:szCs w:val="22"/>
          <w:lang w:val="en-GB"/>
        </w:rPr>
        <w:t xml:space="preserve">is this </w:t>
      </w:r>
      <w:r w:rsidRPr="00F35316">
        <w:rPr>
          <w:rFonts w:ascii="Arial" w:hAnsi="Arial" w:cs="Arial"/>
          <w:sz w:val="22"/>
          <w:szCs w:val="22"/>
          <w:lang w:val="en-GB"/>
        </w:rPr>
        <w:t>questionnaire</w:t>
      </w:r>
      <w:r w:rsidR="00123483" w:rsidRPr="00F35316">
        <w:rPr>
          <w:rFonts w:ascii="Arial" w:hAnsi="Arial" w:cs="Arial"/>
          <w:sz w:val="22"/>
          <w:szCs w:val="22"/>
          <w:lang w:val="en-GB"/>
        </w:rPr>
        <w:t xml:space="preserve"> </w:t>
      </w:r>
      <w:r w:rsidR="00147286" w:rsidRPr="00F35316">
        <w:rPr>
          <w:rFonts w:ascii="Arial" w:hAnsi="Arial" w:cs="Arial"/>
          <w:sz w:val="22"/>
          <w:szCs w:val="22"/>
          <w:lang w:val="en-GB"/>
        </w:rPr>
        <w:t>prepared by the OIC and</w:t>
      </w:r>
      <w:r w:rsidR="00DE40B6">
        <w:rPr>
          <w:rFonts w:ascii="Arial" w:hAnsi="Arial" w:cs="Arial"/>
          <w:sz w:val="22"/>
          <w:szCs w:val="22"/>
          <w:lang w:val="en-GB"/>
        </w:rPr>
        <w:t xml:space="preserve"> the</w:t>
      </w:r>
      <w:r w:rsidR="00147286" w:rsidRPr="00F35316">
        <w:rPr>
          <w:rFonts w:ascii="Arial" w:hAnsi="Arial" w:cs="Arial"/>
          <w:sz w:val="22"/>
          <w:szCs w:val="22"/>
          <w:lang w:val="en-GB"/>
        </w:rPr>
        <w:t xml:space="preserve"> EFRAG secretariat</w:t>
      </w:r>
      <w:r w:rsidR="005679C2" w:rsidRPr="00F35316">
        <w:rPr>
          <w:rFonts w:ascii="Arial" w:hAnsi="Arial" w:cs="Arial"/>
          <w:sz w:val="22"/>
          <w:szCs w:val="22"/>
          <w:lang w:val="en-GB"/>
        </w:rPr>
        <w:t>, which is</w:t>
      </w:r>
      <w:r w:rsidR="00147286" w:rsidRPr="00F35316">
        <w:rPr>
          <w:rFonts w:ascii="Arial" w:hAnsi="Arial" w:cs="Arial"/>
          <w:sz w:val="22"/>
          <w:szCs w:val="22"/>
          <w:lang w:val="en-GB"/>
        </w:rPr>
        <w:t xml:space="preserve"> </w:t>
      </w:r>
      <w:r w:rsidR="00123483" w:rsidRPr="00F35316">
        <w:rPr>
          <w:rFonts w:ascii="Arial" w:hAnsi="Arial" w:cs="Arial"/>
          <w:sz w:val="22"/>
          <w:szCs w:val="22"/>
          <w:lang w:val="en-GB"/>
        </w:rPr>
        <w:t xml:space="preserve">distributed to </w:t>
      </w:r>
      <w:r w:rsidR="00985994" w:rsidRPr="00F35316">
        <w:rPr>
          <w:rFonts w:ascii="Arial" w:hAnsi="Arial" w:cs="Arial"/>
          <w:sz w:val="22"/>
          <w:szCs w:val="22"/>
          <w:lang w:val="en-GB"/>
        </w:rPr>
        <w:t>constituents</w:t>
      </w:r>
      <w:r w:rsidRPr="00F35316">
        <w:rPr>
          <w:rFonts w:ascii="Arial" w:hAnsi="Arial" w:cs="Arial"/>
          <w:sz w:val="22"/>
          <w:szCs w:val="22"/>
          <w:lang w:val="en-GB"/>
        </w:rPr>
        <w:t xml:space="preserve"> </w:t>
      </w:r>
      <w:r w:rsidR="00985994" w:rsidRPr="00F35316">
        <w:rPr>
          <w:rFonts w:ascii="Arial" w:hAnsi="Arial" w:cs="Arial"/>
          <w:sz w:val="22"/>
          <w:szCs w:val="22"/>
          <w:lang w:val="en-GB"/>
        </w:rPr>
        <w:t>(</w:t>
      </w:r>
      <w:r w:rsidRPr="00F35316">
        <w:rPr>
          <w:rFonts w:ascii="Arial" w:hAnsi="Arial" w:cs="Arial"/>
          <w:sz w:val="22"/>
          <w:szCs w:val="22"/>
          <w:lang w:val="en-GB"/>
        </w:rPr>
        <w:t>users, preparers</w:t>
      </w:r>
      <w:r w:rsidR="0072771A" w:rsidRPr="00F35316">
        <w:rPr>
          <w:rFonts w:ascii="Arial" w:hAnsi="Arial" w:cs="Arial"/>
          <w:sz w:val="22"/>
          <w:szCs w:val="22"/>
          <w:lang w:val="en-GB"/>
        </w:rPr>
        <w:t>, and standard setters</w:t>
      </w:r>
      <w:r w:rsidR="005679C2" w:rsidRPr="00F35316">
        <w:rPr>
          <w:rFonts w:ascii="Arial" w:hAnsi="Arial" w:cs="Arial"/>
          <w:sz w:val="22"/>
          <w:szCs w:val="22"/>
          <w:lang w:val="en-GB"/>
        </w:rPr>
        <w:t>)</w:t>
      </w:r>
      <w:r w:rsidRPr="00F35316">
        <w:rPr>
          <w:rFonts w:ascii="Arial" w:hAnsi="Arial" w:cs="Arial"/>
          <w:sz w:val="22"/>
          <w:szCs w:val="22"/>
          <w:lang w:val="en-GB"/>
        </w:rPr>
        <w:t xml:space="preserve"> in Europe and in other jurisdictions outside Europe that cooperate </w:t>
      </w:r>
      <w:r w:rsidR="001B6A77">
        <w:rPr>
          <w:rFonts w:ascii="Arial" w:hAnsi="Arial" w:cs="Arial"/>
          <w:sz w:val="22"/>
          <w:szCs w:val="22"/>
          <w:lang w:val="en-GB"/>
        </w:rPr>
        <w:t>i</w:t>
      </w:r>
      <w:r w:rsidR="00985994" w:rsidRPr="00F35316">
        <w:rPr>
          <w:rFonts w:ascii="Arial" w:hAnsi="Arial" w:cs="Arial"/>
          <w:sz w:val="22"/>
          <w:szCs w:val="22"/>
          <w:lang w:val="en-GB"/>
        </w:rPr>
        <w:t>n</w:t>
      </w:r>
      <w:r w:rsidR="00864974" w:rsidRPr="00F35316">
        <w:rPr>
          <w:rFonts w:ascii="Arial" w:hAnsi="Arial" w:cs="Arial"/>
          <w:sz w:val="22"/>
          <w:szCs w:val="22"/>
          <w:lang w:val="en-GB"/>
        </w:rPr>
        <w:t xml:space="preserve"> </w:t>
      </w:r>
      <w:r w:rsidR="001B6A77">
        <w:rPr>
          <w:rFonts w:ascii="Arial" w:hAnsi="Arial" w:cs="Arial"/>
          <w:sz w:val="22"/>
          <w:szCs w:val="22"/>
          <w:lang w:val="en-GB"/>
        </w:rPr>
        <w:t xml:space="preserve">doing </w:t>
      </w:r>
      <w:r w:rsidR="00864974" w:rsidRPr="00F35316">
        <w:rPr>
          <w:rFonts w:ascii="Arial" w:hAnsi="Arial" w:cs="Arial"/>
          <w:sz w:val="22"/>
          <w:szCs w:val="22"/>
          <w:lang w:val="en-GB"/>
        </w:rPr>
        <w:t>the survey</w:t>
      </w:r>
      <w:r w:rsidRPr="00F35316">
        <w:rPr>
          <w:rFonts w:ascii="Arial" w:hAnsi="Arial" w:cs="Arial"/>
          <w:sz w:val="22"/>
          <w:szCs w:val="22"/>
          <w:lang w:val="en-GB"/>
        </w:rPr>
        <w:t>.</w:t>
      </w:r>
      <w:r w:rsidR="00856AAA" w:rsidRPr="00F35316">
        <w:rPr>
          <w:rFonts w:ascii="Arial" w:hAnsi="Arial" w:cs="Arial"/>
          <w:sz w:val="22"/>
          <w:szCs w:val="22"/>
          <w:lang w:val="en-GB"/>
        </w:rPr>
        <w:t xml:space="preserve"> </w:t>
      </w:r>
      <w:r w:rsidR="005679C2" w:rsidRPr="00F35316">
        <w:rPr>
          <w:rFonts w:ascii="Arial" w:hAnsi="Arial" w:cs="Arial"/>
          <w:sz w:val="22"/>
          <w:szCs w:val="22"/>
          <w:lang w:val="en-GB"/>
        </w:rPr>
        <w:t xml:space="preserve">Subsequent </w:t>
      </w:r>
      <w:r w:rsidR="00147286" w:rsidRPr="00F35316">
        <w:rPr>
          <w:rFonts w:ascii="Arial" w:hAnsi="Arial" w:cs="Arial"/>
          <w:sz w:val="22"/>
          <w:szCs w:val="22"/>
          <w:lang w:val="en-GB"/>
        </w:rPr>
        <w:t>phases</w:t>
      </w:r>
      <w:r w:rsidR="00FB06CC" w:rsidRPr="00F35316">
        <w:rPr>
          <w:rFonts w:ascii="Arial" w:hAnsi="Arial" w:cs="Arial"/>
          <w:sz w:val="22"/>
          <w:szCs w:val="22"/>
          <w:lang w:val="en-GB"/>
        </w:rPr>
        <w:t xml:space="preserve"> in the project will depend on the </w:t>
      </w:r>
      <w:r w:rsidR="00856AAA" w:rsidRPr="00F35316">
        <w:rPr>
          <w:rFonts w:ascii="Arial" w:hAnsi="Arial" w:cs="Arial"/>
          <w:sz w:val="22"/>
          <w:szCs w:val="22"/>
          <w:lang w:val="en-GB"/>
        </w:rPr>
        <w:t xml:space="preserve">facts and views </w:t>
      </w:r>
      <w:r w:rsidR="00147286" w:rsidRPr="00F35316">
        <w:rPr>
          <w:rFonts w:ascii="Arial" w:hAnsi="Arial" w:cs="Arial"/>
          <w:sz w:val="22"/>
          <w:szCs w:val="22"/>
          <w:lang w:val="en-GB"/>
        </w:rPr>
        <w:t>received through this</w:t>
      </w:r>
      <w:r w:rsidR="00856AAA" w:rsidRPr="00F35316">
        <w:rPr>
          <w:rFonts w:ascii="Arial" w:hAnsi="Arial" w:cs="Arial"/>
          <w:sz w:val="22"/>
          <w:szCs w:val="22"/>
          <w:lang w:val="en-GB"/>
        </w:rPr>
        <w:t xml:space="preserve"> questionnaire.</w:t>
      </w:r>
    </w:p>
    <w:p w:rsidR="00671348" w:rsidRPr="00F35316" w:rsidRDefault="00671348" w:rsidP="00C078C8">
      <w:pPr>
        <w:pStyle w:val="default"/>
        <w:spacing w:before="24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This questionnaire is divided into </w:t>
      </w:r>
      <w:r w:rsidR="00DE40B6">
        <w:rPr>
          <w:rFonts w:ascii="Arial" w:hAnsi="Arial" w:cs="Arial"/>
          <w:sz w:val="22"/>
          <w:szCs w:val="22"/>
          <w:lang w:val="en-GB"/>
        </w:rPr>
        <w:t>five</w:t>
      </w:r>
      <w:r w:rsidRPr="00F35316">
        <w:rPr>
          <w:rFonts w:ascii="Arial" w:hAnsi="Arial" w:cs="Arial"/>
          <w:sz w:val="22"/>
          <w:szCs w:val="22"/>
          <w:lang w:val="en-GB"/>
        </w:rPr>
        <w:t xml:space="preserve"> parts</w:t>
      </w:r>
      <w:r w:rsidR="009B2C15" w:rsidRPr="00F35316">
        <w:rPr>
          <w:rFonts w:ascii="Arial" w:hAnsi="Arial" w:cs="Arial"/>
          <w:sz w:val="22"/>
          <w:szCs w:val="22"/>
          <w:lang w:val="en-GB"/>
        </w:rPr>
        <w:t>,</w:t>
      </w:r>
      <w:r w:rsidRPr="00F35316">
        <w:rPr>
          <w:rFonts w:ascii="Arial" w:hAnsi="Arial" w:cs="Arial"/>
          <w:sz w:val="22"/>
          <w:szCs w:val="22"/>
          <w:lang w:val="en-GB"/>
        </w:rPr>
        <w:t xml:space="preserve"> </w:t>
      </w:r>
      <w:r w:rsidR="009B2C15" w:rsidRPr="00F35316">
        <w:rPr>
          <w:rFonts w:ascii="Arial" w:hAnsi="Arial" w:cs="Arial"/>
          <w:sz w:val="22"/>
          <w:szCs w:val="22"/>
          <w:lang w:val="en-GB"/>
        </w:rPr>
        <w:t xml:space="preserve">each </w:t>
      </w:r>
      <w:r w:rsidR="00287063" w:rsidRPr="00F35316">
        <w:rPr>
          <w:rFonts w:ascii="Arial" w:hAnsi="Arial" w:cs="Arial"/>
          <w:sz w:val="22"/>
          <w:szCs w:val="22"/>
          <w:lang w:val="en-GB"/>
        </w:rPr>
        <w:t>deal</w:t>
      </w:r>
      <w:r w:rsidR="009B2C15" w:rsidRPr="00F35316">
        <w:rPr>
          <w:rFonts w:ascii="Arial" w:hAnsi="Arial" w:cs="Arial"/>
          <w:sz w:val="22"/>
          <w:szCs w:val="22"/>
          <w:lang w:val="en-GB"/>
        </w:rPr>
        <w:t>ing</w:t>
      </w:r>
      <w:r w:rsidR="00287063" w:rsidRPr="00F35316">
        <w:rPr>
          <w:rFonts w:ascii="Arial" w:hAnsi="Arial" w:cs="Arial"/>
          <w:sz w:val="22"/>
          <w:szCs w:val="22"/>
          <w:lang w:val="en-GB"/>
        </w:rPr>
        <w:t xml:space="preserve"> with issues </w:t>
      </w:r>
      <w:r w:rsidR="00422D8E" w:rsidRPr="00F35316">
        <w:rPr>
          <w:rFonts w:ascii="Arial" w:hAnsi="Arial" w:cs="Arial"/>
          <w:sz w:val="22"/>
          <w:szCs w:val="22"/>
          <w:lang w:val="en-GB" w:eastAsia="ja-JP"/>
        </w:rPr>
        <w:t xml:space="preserve">primarily </w:t>
      </w:r>
      <w:r w:rsidR="00856AAA" w:rsidRPr="00F35316">
        <w:rPr>
          <w:rFonts w:ascii="Arial" w:hAnsi="Arial" w:cs="Arial"/>
          <w:sz w:val="22"/>
          <w:szCs w:val="22"/>
          <w:lang w:val="en-GB"/>
        </w:rPr>
        <w:t xml:space="preserve">targeted </w:t>
      </w:r>
      <w:r w:rsidR="005679C2" w:rsidRPr="00F35316">
        <w:rPr>
          <w:rFonts w:ascii="Arial" w:hAnsi="Arial" w:cs="Arial"/>
          <w:sz w:val="22"/>
          <w:szCs w:val="22"/>
          <w:lang w:val="en-GB"/>
        </w:rPr>
        <w:t xml:space="preserve">at </w:t>
      </w:r>
      <w:r w:rsidR="00287063" w:rsidRPr="00F35316">
        <w:rPr>
          <w:rFonts w:ascii="Arial" w:hAnsi="Arial" w:cs="Arial"/>
          <w:sz w:val="22"/>
          <w:szCs w:val="22"/>
          <w:lang w:val="en-GB"/>
        </w:rPr>
        <w:t xml:space="preserve">different </w:t>
      </w:r>
      <w:r w:rsidR="00856AAA" w:rsidRPr="00F35316">
        <w:rPr>
          <w:rFonts w:ascii="Arial" w:hAnsi="Arial" w:cs="Arial"/>
          <w:sz w:val="22"/>
          <w:szCs w:val="22"/>
          <w:lang w:val="en-GB"/>
        </w:rPr>
        <w:t xml:space="preserve">types of constituents.  However, </w:t>
      </w:r>
      <w:r w:rsidR="00123483" w:rsidRPr="00F35316">
        <w:rPr>
          <w:rFonts w:ascii="Arial" w:hAnsi="Arial" w:cs="Arial"/>
          <w:sz w:val="22"/>
          <w:szCs w:val="22"/>
          <w:lang w:val="en-GB"/>
        </w:rPr>
        <w:t>you</w:t>
      </w:r>
      <w:r w:rsidR="00856AAA" w:rsidRPr="00F35316">
        <w:rPr>
          <w:rFonts w:ascii="Arial" w:hAnsi="Arial" w:cs="Arial"/>
          <w:sz w:val="22"/>
          <w:szCs w:val="22"/>
          <w:lang w:val="en-GB"/>
        </w:rPr>
        <w:t xml:space="preserve"> are invited to answer the questions raised in all sections of the questionnaire</w:t>
      </w:r>
      <w:r w:rsidR="00123483" w:rsidRPr="00F35316">
        <w:rPr>
          <w:rFonts w:ascii="Arial" w:hAnsi="Arial" w:cs="Arial"/>
          <w:sz w:val="22"/>
          <w:szCs w:val="22"/>
          <w:lang w:val="en-GB"/>
        </w:rPr>
        <w:t>, should you</w:t>
      </w:r>
      <w:r w:rsidR="00856AAA" w:rsidRPr="00F35316">
        <w:rPr>
          <w:rFonts w:ascii="Arial" w:hAnsi="Arial" w:cs="Arial"/>
          <w:sz w:val="22"/>
          <w:szCs w:val="22"/>
          <w:lang w:val="en-GB"/>
        </w:rPr>
        <w:t xml:space="preserve"> wish to.  The </w:t>
      </w:r>
      <w:r w:rsidR="001B6A77">
        <w:rPr>
          <w:rFonts w:ascii="Arial" w:hAnsi="Arial" w:cs="Arial"/>
          <w:sz w:val="22"/>
          <w:szCs w:val="22"/>
          <w:lang w:val="en-GB"/>
        </w:rPr>
        <w:t>five</w:t>
      </w:r>
      <w:r w:rsidR="001B6A77" w:rsidRPr="00F35316">
        <w:rPr>
          <w:rFonts w:ascii="Arial" w:hAnsi="Arial" w:cs="Arial"/>
          <w:sz w:val="22"/>
          <w:szCs w:val="22"/>
          <w:lang w:val="en-GB"/>
        </w:rPr>
        <w:t xml:space="preserve"> </w:t>
      </w:r>
      <w:r w:rsidR="00856AAA" w:rsidRPr="00F35316">
        <w:rPr>
          <w:rFonts w:ascii="Arial" w:hAnsi="Arial" w:cs="Arial"/>
          <w:sz w:val="22"/>
          <w:szCs w:val="22"/>
          <w:lang w:val="en-GB"/>
        </w:rPr>
        <w:t>parts of the questionnaire are:</w:t>
      </w:r>
    </w:p>
    <w:tbl>
      <w:tblPr>
        <w:tblW w:w="0" w:type="auto"/>
        <w:tblLook w:val="04A0" w:firstRow="1" w:lastRow="0" w:firstColumn="1" w:lastColumn="0" w:noHBand="0" w:noVBand="1"/>
      </w:tblPr>
      <w:tblGrid>
        <w:gridCol w:w="1101"/>
        <w:gridCol w:w="8646"/>
        <w:tblGridChange w:id="1">
          <w:tblGrid>
            <w:gridCol w:w="1101"/>
            <w:gridCol w:w="8646"/>
          </w:tblGrid>
        </w:tblGridChange>
      </w:tblGrid>
      <w:tr w:rsidR="00856AAA" w:rsidRPr="00F35316" w:rsidTr="00EA12F9">
        <w:tc>
          <w:tcPr>
            <w:tcW w:w="1101" w:type="dxa"/>
          </w:tcPr>
          <w:p w:rsidR="00856AAA" w:rsidRPr="00F35316" w:rsidRDefault="00864974" w:rsidP="00EA12F9">
            <w:pPr>
              <w:pStyle w:val="default"/>
              <w:spacing w:before="24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PART</w:t>
            </w:r>
            <w:r w:rsidR="005679C2" w:rsidRPr="00F35316">
              <w:rPr>
                <w:rFonts w:ascii="Arial" w:hAnsi="Arial" w:cs="Arial"/>
                <w:sz w:val="22"/>
                <w:szCs w:val="22"/>
                <w:lang w:val="en-GB"/>
              </w:rPr>
              <w:t xml:space="preserve"> 1</w:t>
            </w:r>
          </w:p>
        </w:tc>
        <w:tc>
          <w:tcPr>
            <w:tcW w:w="8646" w:type="dxa"/>
          </w:tcPr>
          <w:p w:rsidR="00856AAA" w:rsidRPr="00F35316" w:rsidRDefault="00EC0474" w:rsidP="00EA12F9">
            <w:pPr>
              <w:pStyle w:val="default"/>
              <w:spacing w:before="24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Includes questions on the</w:t>
            </w:r>
            <w:r w:rsidR="00856AAA" w:rsidRPr="00F35316">
              <w:rPr>
                <w:rFonts w:ascii="Arial" w:hAnsi="Arial" w:cs="Arial"/>
                <w:sz w:val="22"/>
                <w:szCs w:val="22"/>
                <w:lang w:val="en-GB"/>
              </w:rPr>
              <w:t xml:space="preserve"> usefulness of the financial information based on the current accounting for </w:t>
            </w:r>
            <w:r w:rsidR="00BB3E7E" w:rsidRPr="00F35316">
              <w:rPr>
                <w:rFonts w:ascii="Arial" w:hAnsi="Arial" w:cs="Arial"/>
                <w:sz w:val="22"/>
                <w:szCs w:val="22"/>
                <w:lang w:val="en-GB"/>
              </w:rPr>
              <w:t xml:space="preserve">the subsequent measurement of </w:t>
            </w:r>
            <w:r w:rsidR="00856AAA" w:rsidRPr="00F35316">
              <w:rPr>
                <w:rFonts w:ascii="Arial" w:hAnsi="Arial" w:cs="Arial"/>
                <w:sz w:val="22"/>
                <w:szCs w:val="22"/>
                <w:lang w:val="en-GB"/>
              </w:rPr>
              <w:t>acquired goodwill</w:t>
            </w:r>
            <w:r w:rsidRPr="00F35316">
              <w:rPr>
                <w:rFonts w:ascii="Arial" w:hAnsi="Arial" w:cs="Arial"/>
                <w:sz w:val="22"/>
                <w:szCs w:val="22"/>
                <w:lang w:val="en-GB"/>
              </w:rPr>
              <w:t xml:space="preserve">.  This part </w:t>
            </w:r>
            <w:r w:rsidR="00856AAA" w:rsidRPr="00F35316">
              <w:rPr>
                <w:rFonts w:ascii="Arial" w:hAnsi="Arial" w:cs="Arial"/>
                <w:sz w:val="22"/>
                <w:szCs w:val="22"/>
                <w:lang w:val="en-GB"/>
              </w:rPr>
              <w:t xml:space="preserve">is </w:t>
            </w:r>
            <w:r w:rsidR="005B6AF2" w:rsidRPr="00F35316">
              <w:rPr>
                <w:rFonts w:ascii="Arial" w:hAnsi="Arial" w:cs="Arial"/>
                <w:sz w:val="22"/>
                <w:szCs w:val="22"/>
                <w:lang w:val="en-GB" w:eastAsia="ja-JP"/>
              </w:rPr>
              <w:t xml:space="preserve">primarily </w:t>
            </w:r>
            <w:r w:rsidR="00856AAA" w:rsidRPr="00F35316">
              <w:rPr>
                <w:rFonts w:ascii="Arial" w:hAnsi="Arial" w:cs="Arial"/>
                <w:sz w:val="22"/>
                <w:szCs w:val="22"/>
                <w:lang w:val="en-GB"/>
              </w:rPr>
              <w:t xml:space="preserve">targeted </w:t>
            </w:r>
            <w:r w:rsidR="00ED7AD5" w:rsidRPr="00F35316">
              <w:rPr>
                <w:rFonts w:ascii="Arial" w:hAnsi="Arial" w:cs="Arial"/>
                <w:sz w:val="22"/>
                <w:szCs w:val="22"/>
                <w:lang w:val="en-GB"/>
              </w:rPr>
              <w:t xml:space="preserve">at </w:t>
            </w:r>
            <w:r w:rsidR="00856AAA" w:rsidRPr="00F35316">
              <w:rPr>
                <w:rFonts w:ascii="Arial" w:hAnsi="Arial" w:cs="Arial"/>
                <w:sz w:val="22"/>
                <w:szCs w:val="22"/>
                <w:lang w:val="en-GB"/>
              </w:rPr>
              <w:t>users of financial statements.</w:t>
            </w:r>
          </w:p>
        </w:tc>
      </w:tr>
      <w:tr w:rsidR="00856AAA" w:rsidRPr="00F35316" w:rsidTr="00EA12F9">
        <w:tc>
          <w:tcPr>
            <w:tcW w:w="1101" w:type="dxa"/>
          </w:tcPr>
          <w:p w:rsidR="00856AAA" w:rsidRPr="00F35316" w:rsidRDefault="00864974" w:rsidP="00EA12F9">
            <w:pPr>
              <w:pStyle w:val="default"/>
              <w:spacing w:before="24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PART</w:t>
            </w:r>
            <w:r w:rsidR="005679C2" w:rsidRPr="00F35316">
              <w:rPr>
                <w:rFonts w:ascii="Arial" w:hAnsi="Arial" w:cs="Arial"/>
                <w:sz w:val="22"/>
                <w:szCs w:val="22"/>
                <w:lang w:val="en-GB"/>
              </w:rPr>
              <w:t xml:space="preserve"> 2</w:t>
            </w:r>
          </w:p>
        </w:tc>
        <w:tc>
          <w:tcPr>
            <w:tcW w:w="8646" w:type="dxa"/>
          </w:tcPr>
          <w:p w:rsidR="00856AAA" w:rsidRPr="00F35316" w:rsidRDefault="00856AAA" w:rsidP="00864974">
            <w:pPr>
              <w:pStyle w:val="default"/>
              <w:spacing w:before="24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Considers the consistency of the discontinuation of amortisation of goodwill with the treatment of internally generated goodwill (IAS 38</w:t>
            </w:r>
            <w:r w:rsidR="00EC0474" w:rsidRPr="00F35316">
              <w:rPr>
                <w:rFonts w:ascii="Arial" w:hAnsi="Arial" w:cs="Arial"/>
                <w:sz w:val="22"/>
                <w:szCs w:val="22"/>
                <w:lang w:val="en-GB"/>
              </w:rPr>
              <w:t xml:space="preserve"> </w:t>
            </w:r>
            <w:r w:rsidR="00EC0474" w:rsidRPr="00F35316">
              <w:rPr>
                <w:rFonts w:ascii="Arial" w:hAnsi="Arial" w:cs="Arial"/>
                <w:i/>
                <w:sz w:val="22"/>
                <w:szCs w:val="22"/>
                <w:lang w:val="en-GB"/>
              </w:rPr>
              <w:t>Intangible Assets</w:t>
            </w:r>
            <w:r w:rsidRPr="00F35316">
              <w:rPr>
                <w:rFonts w:ascii="Arial" w:hAnsi="Arial" w:cs="Arial"/>
                <w:sz w:val="22"/>
                <w:szCs w:val="22"/>
                <w:lang w:val="en-GB"/>
              </w:rPr>
              <w:t>), and effects of goodwill impair</w:t>
            </w:r>
            <w:r w:rsidR="00EC0474" w:rsidRPr="00F35316">
              <w:rPr>
                <w:rFonts w:ascii="Arial" w:hAnsi="Arial" w:cs="Arial"/>
                <w:sz w:val="22"/>
                <w:szCs w:val="22"/>
                <w:lang w:val="en-GB"/>
              </w:rPr>
              <w:t>ments in time of financial crise</w:t>
            </w:r>
            <w:r w:rsidRPr="00F35316">
              <w:rPr>
                <w:rFonts w:ascii="Arial" w:hAnsi="Arial" w:cs="Arial"/>
                <w:sz w:val="22"/>
                <w:szCs w:val="22"/>
                <w:lang w:val="en-GB"/>
              </w:rPr>
              <w:t>s</w:t>
            </w:r>
            <w:r w:rsidR="00EC0474" w:rsidRPr="00F35316">
              <w:rPr>
                <w:rFonts w:ascii="Arial" w:hAnsi="Arial" w:cs="Arial"/>
                <w:sz w:val="22"/>
                <w:szCs w:val="22"/>
                <w:lang w:val="en-GB"/>
              </w:rPr>
              <w:t xml:space="preserve">.  This part is </w:t>
            </w:r>
            <w:r w:rsidR="005B6AF2" w:rsidRPr="00F35316">
              <w:rPr>
                <w:rFonts w:ascii="Arial" w:hAnsi="Arial" w:cs="Arial"/>
                <w:sz w:val="22"/>
                <w:szCs w:val="22"/>
                <w:lang w:val="en-GB" w:eastAsia="ja-JP"/>
              </w:rPr>
              <w:t xml:space="preserve">primarily </w:t>
            </w:r>
            <w:r w:rsidR="00EC0474" w:rsidRPr="00F35316">
              <w:rPr>
                <w:rFonts w:ascii="Arial" w:hAnsi="Arial" w:cs="Arial"/>
                <w:sz w:val="22"/>
                <w:szCs w:val="22"/>
                <w:lang w:val="en-GB"/>
              </w:rPr>
              <w:t>targeted</w:t>
            </w:r>
            <w:r w:rsidR="00ED7AD5" w:rsidRPr="00F35316">
              <w:rPr>
                <w:rFonts w:ascii="Arial" w:hAnsi="Arial" w:cs="Arial"/>
                <w:sz w:val="22"/>
                <w:szCs w:val="22"/>
                <w:lang w:val="en-GB"/>
              </w:rPr>
              <w:t xml:space="preserve"> at</w:t>
            </w:r>
            <w:r w:rsidR="00EC0474" w:rsidRPr="00F35316">
              <w:rPr>
                <w:rFonts w:ascii="Arial" w:hAnsi="Arial" w:cs="Arial"/>
                <w:sz w:val="22"/>
                <w:szCs w:val="22"/>
                <w:lang w:val="en-GB"/>
              </w:rPr>
              <w:t xml:space="preserve"> people involved in accounting standard setting</w:t>
            </w:r>
            <w:r w:rsidR="00864974" w:rsidRPr="00F35316">
              <w:rPr>
                <w:rFonts w:ascii="Arial" w:hAnsi="Arial" w:cs="Arial"/>
                <w:sz w:val="22"/>
                <w:szCs w:val="22"/>
                <w:lang w:val="en-GB"/>
              </w:rPr>
              <w:t xml:space="preserve"> and regulation</w:t>
            </w:r>
            <w:r w:rsidR="00EC0474" w:rsidRPr="00F35316">
              <w:rPr>
                <w:rFonts w:ascii="Arial" w:hAnsi="Arial" w:cs="Arial"/>
                <w:sz w:val="22"/>
                <w:szCs w:val="22"/>
                <w:lang w:val="en-GB"/>
              </w:rPr>
              <w:t>.</w:t>
            </w:r>
          </w:p>
        </w:tc>
      </w:tr>
      <w:tr w:rsidR="00856AAA" w:rsidRPr="00F35316" w:rsidTr="00EA12F9">
        <w:tc>
          <w:tcPr>
            <w:tcW w:w="1101" w:type="dxa"/>
          </w:tcPr>
          <w:p w:rsidR="00856AAA" w:rsidRPr="00F35316" w:rsidRDefault="00864974" w:rsidP="00EA12F9">
            <w:pPr>
              <w:pStyle w:val="default"/>
              <w:spacing w:before="24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lastRenderedPageBreak/>
              <w:t>PART</w:t>
            </w:r>
            <w:r w:rsidR="005679C2" w:rsidRPr="00F35316">
              <w:rPr>
                <w:rFonts w:ascii="Arial" w:hAnsi="Arial" w:cs="Arial"/>
                <w:sz w:val="22"/>
                <w:szCs w:val="22"/>
                <w:lang w:val="en-GB"/>
              </w:rPr>
              <w:t xml:space="preserve"> 3</w:t>
            </w:r>
          </w:p>
        </w:tc>
        <w:tc>
          <w:tcPr>
            <w:tcW w:w="8646" w:type="dxa"/>
          </w:tcPr>
          <w:p w:rsidR="00856AAA" w:rsidRPr="00F35316" w:rsidRDefault="00EC0474" w:rsidP="00EA12F9">
            <w:pPr>
              <w:pStyle w:val="default"/>
              <w:spacing w:before="24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Enquires about the </w:t>
            </w:r>
            <w:r w:rsidR="00856AAA" w:rsidRPr="00F35316">
              <w:rPr>
                <w:rFonts w:ascii="Arial" w:hAnsi="Arial" w:cs="Arial"/>
                <w:sz w:val="22"/>
                <w:szCs w:val="22"/>
                <w:lang w:val="en-GB"/>
              </w:rPr>
              <w:t>costs of application of the impairment tests of goodwill</w:t>
            </w:r>
            <w:r w:rsidR="005B6AF2" w:rsidRPr="00F35316">
              <w:rPr>
                <w:rFonts w:ascii="Arial" w:hAnsi="Arial" w:cs="Arial"/>
                <w:sz w:val="22"/>
                <w:szCs w:val="22"/>
                <w:lang w:val="en-GB" w:eastAsia="ja-JP"/>
              </w:rPr>
              <w:t>,</w:t>
            </w:r>
            <w:r w:rsidRPr="00F35316">
              <w:rPr>
                <w:rFonts w:ascii="Arial" w:hAnsi="Arial" w:cs="Arial"/>
                <w:sz w:val="22"/>
                <w:szCs w:val="22"/>
                <w:lang w:val="en-GB"/>
              </w:rPr>
              <w:t xml:space="preserve"> and is</w:t>
            </w:r>
            <w:r w:rsidR="005B6AF2" w:rsidRPr="00F35316">
              <w:rPr>
                <w:rFonts w:ascii="Arial" w:hAnsi="Arial" w:cs="Arial"/>
                <w:sz w:val="22"/>
                <w:szCs w:val="22"/>
                <w:lang w:val="en-GB" w:eastAsia="ja-JP"/>
              </w:rPr>
              <w:t xml:space="preserve"> primarily</w:t>
            </w:r>
            <w:r w:rsidRPr="00F35316">
              <w:rPr>
                <w:rFonts w:ascii="Arial" w:hAnsi="Arial" w:cs="Arial"/>
                <w:sz w:val="22"/>
                <w:szCs w:val="22"/>
                <w:lang w:val="en-GB"/>
              </w:rPr>
              <w:t xml:space="preserve"> targeted </w:t>
            </w:r>
            <w:r w:rsidR="005679C2" w:rsidRPr="00F35316">
              <w:rPr>
                <w:rFonts w:ascii="Arial" w:hAnsi="Arial" w:cs="Arial"/>
                <w:sz w:val="22"/>
                <w:szCs w:val="22"/>
                <w:lang w:val="en-GB"/>
              </w:rPr>
              <w:t xml:space="preserve">at </w:t>
            </w:r>
            <w:r w:rsidRPr="00F35316">
              <w:rPr>
                <w:rFonts w:ascii="Arial" w:hAnsi="Arial" w:cs="Arial"/>
                <w:sz w:val="22"/>
                <w:szCs w:val="22"/>
                <w:lang w:val="en-GB"/>
              </w:rPr>
              <w:t>preparers of financial statements</w:t>
            </w:r>
            <w:r w:rsidR="00856AAA" w:rsidRPr="00F35316">
              <w:rPr>
                <w:rFonts w:ascii="Arial" w:hAnsi="Arial" w:cs="Arial"/>
                <w:sz w:val="22"/>
                <w:szCs w:val="22"/>
                <w:lang w:val="en-GB"/>
              </w:rPr>
              <w:t>.</w:t>
            </w:r>
          </w:p>
        </w:tc>
      </w:tr>
      <w:tr w:rsidR="00E7668D" w:rsidRPr="00F35316" w:rsidTr="00EA12F9">
        <w:tc>
          <w:tcPr>
            <w:tcW w:w="1101" w:type="dxa"/>
          </w:tcPr>
          <w:p w:rsidR="00E7668D" w:rsidRPr="00F35316" w:rsidRDefault="00E7668D" w:rsidP="004C6E2B">
            <w:pPr>
              <w:pStyle w:val="default"/>
              <w:spacing w:before="240" w:beforeAutospacing="0" w:after="0" w:afterAutospacing="0" w:line="360" w:lineRule="auto"/>
              <w:jc w:val="both"/>
              <w:rPr>
                <w:rFonts w:ascii="Arial" w:hAnsi="Arial" w:cs="Arial"/>
                <w:sz w:val="22"/>
                <w:szCs w:val="22"/>
                <w:lang w:val="en-GB" w:eastAsia="ja-JP"/>
              </w:rPr>
            </w:pPr>
            <w:r w:rsidRPr="00F35316">
              <w:rPr>
                <w:rFonts w:ascii="Arial" w:hAnsi="Arial" w:cs="Arial"/>
                <w:sz w:val="22"/>
                <w:szCs w:val="22"/>
                <w:lang w:val="en-GB" w:eastAsia="ja-JP"/>
              </w:rPr>
              <w:t>P</w:t>
            </w:r>
            <w:r w:rsidR="004C6E2B" w:rsidRPr="00F35316">
              <w:rPr>
                <w:rFonts w:ascii="Arial" w:hAnsi="Arial" w:cs="Arial"/>
                <w:sz w:val="22"/>
                <w:szCs w:val="22"/>
                <w:lang w:val="en-GB" w:eastAsia="ja-JP"/>
              </w:rPr>
              <w:t>ART</w:t>
            </w:r>
            <w:r w:rsidRPr="00F35316">
              <w:rPr>
                <w:rFonts w:ascii="Arial" w:hAnsi="Arial" w:cs="Arial"/>
                <w:sz w:val="22"/>
                <w:szCs w:val="22"/>
                <w:lang w:val="en-GB" w:eastAsia="ja-JP"/>
              </w:rPr>
              <w:t xml:space="preserve"> 4</w:t>
            </w:r>
          </w:p>
        </w:tc>
        <w:tc>
          <w:tcPr>
            <w:tcW w:w="8646" w:type="dxa"/>
          </w:tcPr>
          <w:p w:rsidR="00E7668D" w:rsidRPr="00F35316" w:rsidRDefault="00E7668D" w:rsidP="004C6E2B">
            <w:pPr>
              <w:pStyle w:val="default"/>
              <w:spacing w:before="240" w:beforeAutospacing="0" w:after="0" w:afterAutospacing="0" w:line="360" w:lineRule="auto"/>
              <w:jc w:val="both"/>
              <w:rPr>
                <w:rFonts w:ascii="Arial" w:hAnsi="Arial" w:cs="Arial"/>
                <w:sz w:val="22"/>
                <w:szCs w:val="22"/>
                <w:lang w:val="en-GB" w:eastAsia="ja-JP"/>
              </w:rPr>
            </w:pPr>
            <w:r w:rsidRPr="00F35316">
              <w:rPr>
                <w:rFonts w:ascii="Arial" w:hAnsi="Arial" w:cs="Arial"/>
                <w:sz w:val="22"/>
                <w:szCs w:val="22"/>
                <w:lang w:val="en-GB" w:eastAsia="ja-JP"/>
              </w:rPr>
              <w:t>Enquires about auditability of application of the impairment tests of goodwill</w:t>
            </w:r>
            <w:r w:rsidR="005B6AF2" w:rsidRPr="00F35316">
              <w:rPr>
                <w:rFonts w:ascii="Arial" w:hAnsi="Arial" w:cs="Arial"/>
                <w:sz w:val="22"/>
                <w:szCs w:val="22"/>
                <w:lang w:val="en-GB" w:eastAsia="ja-JP"/>
              </w:rPr>
              <w:t xml:space="preserve">, and is primarily targeted at auditors of financial statements. </w:t>
            </w:r>
          </w:p>
        </w:tc>
      </w:tr>
      <w:tr w:rsidR="000A11BD" w:rsidRPr="00F35316" w:rsidTr="00EA12F9">
        <w:tc>
          <w:tcPr>
            <w:tcW w:w="1101" w:type="dxa"/>
          </w:tcPr>
          <w:p w:rsidR="000A11BD" w:rsidRPr="00F35316" w:rsidRDefault="000A11BD" w:rsidP="004C6E2B">
            <w:pPr>
              <w:pStyle w:val="default"/>
              <w:spacing w:before="240" w:beforeAutospacing="0" w:after="0" w:afterAutospacing="0" w:line="360" w:lineRule="auto"/>
              <w:jc w:val="both"/>
              <w:rPr>
                <w:rFonts w:ascii="Arial" w:hAnsi="Arial" w:cs="Arial"/>
                <w:sz w:val="22"/>
                <w:szCs w:val="22"/>
                <w:lang w:val="en-GB" w:eastAsia="ja-JP"/>
              </w:rPr>
            </w:pPr>
            <w:r w:rsidRPr="00F35316">
              <w:rPr>
                <w:rFonts w:ascii="Arial" w:hAnsi="Arial" w:cs="Arial"/>
                <w:sz w:val="22"/>
                <w:szCs w:val="22"/>
                <w:lang w:val="en-GB" w:eastAsia="ja-JP"/>
              </w:rPr>
              <w:t>P</w:t>
            </w:r>
            <w:r w:rsidR="004C6E2B" w:rsidRPr="00F35316">
              <w:rPr>
                <w:rFonts w:ascii="Arial" w:hAnsi="Arial" w:cs="Arial"/>
                <w:sz w:val="22"/>
                <w:szCs w:val="22"/>
                <w:lang w:val="en-GB" w:eastAsia="ja-JP"/>
              </w:rPr>
              <w:t>ART</w:t>
            </w:r>
            <w:r w:rsidRPr="00F35316">
              <w:rPr>
                <w:rFonts w:ascii="Arial" w:hAnsi="Arial" w:cs="Arial"/>
                <w:sz w:val="22"/>
                <w:szCs w:val="22"/>
                <w:lang w:val="en-GB" w:eastAsia="ja-JP"/>
              </w:rPr>
              <w:t xml:space="preserve"> 5</w:t>
            </w:r>
          </w:p>
        </w:tc>
        <w:tc>
          <w:tcPr>
            <w:tcW w:w="8646" w:type="dxa"/>
          </w:tcPr>
          <w:p w:rsidR="000A11BD" w:rsidRPr="00F35316" w:rsidRDefault="000A11BD" w:rsidP="000A11BD">
            <w:pPr>
              <w:pStyle w:val="default"/>
              <w:spacing w:before="240" w:beforeAutospacing="0" w:after="0" w:afterAutospacing="0" w:line="360" w:lineRule="auto"/>
              <w:jc w:val="both"/>
              <w:rPr>
                <w:rFonts w:ascii="Arial" w:hAnsi="Arial" w:cs="Arial"/>
                <w:sz w:val="22"/>
                <w:szCs w:val="22"/>
                <w:lang w:val="en-GB" w:eastAsia="ja-JP"/>
              </w:rPr>
            </w:pPr>
            <w:r w:rsidRPr="00F35316">
              <w:rPr>
                <w:rFonts w:ascii="Arial" w:hAnsi="Arial" w:cs="Arial"/>
                <w:sz w:val="22"/>
                <w:szCs w:val="22"/>
                <w:lang w:val="en-GB" w:eastAsia="ja-JP"/>
              </w:rPr>
              <w:t>Enquires about academic or institutional research relating to the impairment of goodwill</w:t>
            </w:r>
            <w:r w:rsidR="005B6AF2" w:rsidRPr="00F35316">
              <w:rPr>
                <w:rFonts w:ascii="Arial" w:hAnsi="Arial" w:cs="Arial"/>
                <w:sz w:val="22"/>
                <w:szCs w:val="22"/>
                <w:lang w:val="en-GB" w:eastAsia="ja-JP"/>
              </w:rPr>
              <w:t>, and is primarily targeted at academic</w:t>
            </w:r>
            <w:r w:rsidR="00342160">
              <w:rPr>
                <w:rFonts w:ascii="Arial" w:hAnsi="Arial" w:cs="Arial"/>
                <w:sz w:val="22"/>
                <w:szCs w:val="22"/>
                <w:lang w:val="en-GB" w:eastAsia="ja-JP"/>
              </w:rPr>
              <w:t>s</w:t>
            </w:r>
            <w:r w:rsidR="005B6AF2" w:rsidRPr="00F35316">
              <w:rPr>
                <w:rFonts w:ascii="Arial" w:hAnsi="Arial" w:cs="Arial"/>
                <w:sz w:val="22"/>
                <w:szCs w:val="22"/>
                <w:lang w:val="en-GB" w:eastAsia="ja-JP"/>
              </w:rPr>
              <w:t>.</w:t>
            </w:r>
          </w:p>
        </w:tc>
      </w:tr>
    </w:tbl>
    <w:p w:rsidR="00287063" w:rsidRPr="00F35316" w:rsidRDefault="00287063" w:rsidP="00EC0474">
      <w:pPr>
        <w:pStyle w:val="default"/>
        <w:spacing w:before="240" w:beforeAutospacing="0" w:after="0" w:afterAutospacing="0" w:line="360" w:lineRule="auto"/>
        <w:jc w:val="both"/>
        <w:rPr>
          <w:rFonts w:ascii="Arial" w:hAnsi="Arial" w:cs="Arial"/>
          <w:sz w:val="22"/>
          <w:szCs w:val="22"/>
          <w:lang w:val="en-GB"/>
        </w:rPr>
      </w:pPr>
    </w:p>
    <w:p w:rsidR="004B50CD" w:rsidRPr="00F35316" w:rsidRDefault="004B50CD" w:rsidP="00C078C8">
      <w:pPr>
        <w:keepNext/>
        <w:spacing w:line="360" w:lineRule="auto"/>
        <w:jc w:val="both"/>
        <w:rPr>
          <w:rFonts w:ascii="Arial" w:hAnsi="Arial" w:cs="Arial"/>
          <w:sz w:val="22"/>
          <w:szCs w:val="22"/>
          <w:lang w:val="en-GB"/>
        </w:rPr>
      </w:pPr>
      <w:r w:rsidRPr="00F35316">
        <w:rPr>
          <w:rFonts w:ascii="Arial" w:hAnsi="Arial" w:cs="Arial"/>
          <w:sz w:val="22"/>
          <w:szCs w:val="22"/>
          <w:lang w:val="en-GB"/>
        </w:rPr>
        <w:t xml:space="preserve">We would appreciate if you can send to </w:t>
      </w:r>
      <w:hyperlink r:id="rId8" w:history="1">
        <w:r w:rsidRPr="00F35316">
          <w:rPr>
            <w:rStyle w:val="Hyperlink"/>
            <w:rFonts w:ascii="Arial" w:hAnsi="Arial" w:cs="Arial"/>
            <w:sz w:val="22"/>
            <w:szCs w:val="22"/>
            <w:lang w:val="en-GB"/>
          </w:rPr>
          <w:t>staff@fondazioneoic.it</w:t>
        </w:r>
      </w:hyperlink>
      <w:r w:rsidRPr="00F35316">
        <w:rPr>
          <w:rFonts w:ascii="Arial" w:hAnsi="Arial" w:cs="Arial"/>
          <w:sz w:val="22"/>
          <w:szCs w:val="22"/>
          <w:lang w:val="en-GB"/>
        </w:rPr>
        <w:t xml:space="preserve"> your responses to questions included in the appendix by </w:t>
      </w:r>
      <w:r w:rsidR="00864974" w:rsidRPr="00F35316">
        <w:rPr>
          <w:rFonts w:ascii="Arial" w:hAnsi="Arial" w:cs="Arial"/>
          <w:sz w:val="22"/>
          <w:szCs w:val="22"/>
          <w:lang w:val="en-GB"/>
        </w:rPr>
        <w:t>30 September 2012</w:t>
      </w:r>
      <w:r w:rsidRPr="00F35316">
        <w:rPr>
          <w:rFonts w:ascii="Arial" w:hAnsi="Arial" w:cs="Arial"/>
          <w:sz w:val="22"/>
          <w:szCs w:val="22"/>
          <w:lang w:val="en-GB"/>
        </w:rPr>
        <w:t>.</w:t>
      </w:r>
    </w:p>
    <w:p w:rsidR="00A3704C" w:rsidRPr="00F35316" w:rsidRDefault="00123483" w:rsidP="00C078C8">
      <w:pPr>
        <w:pStyle w:val="default"/>
        <w:spacing w:before="0" w:beforeAutospacing="0" w:after="0" w:afterAutospacing="0" w:line="360" w:lineRule="auto"/>
        <w:jc w:val="both"/>
        <w:rPr>
          <w:rFonts w:ascii="Arial" w:hAnsi="Arial" w:cs="Arial"/>
          <w:b/>
          <w:sz w:val="28"/>
          <w:szCs w:val="28"/>
          <w:lang w:val="en-GB"/>
        </w:rPr>
      </w:pPr>
      <w:r w:rsidRPr="00F35316">
        <w:rPr>
          <w:rFonts w:ascii="Arial" w:hAnsi="Arial" w:cs="Arial"/>
          <w:b/>
          <w:sz w:val="28"/>
          <w:szCs w:val="28"/>
          <w:lang w:val="en-GB"/>
        </w:rPr>
        <w:br w:type="page"/>
      </w:r>
    </w:p>
    <w:p w:rsidR="007842ED" w:rsidRPr="00F35316" w:rsidRDefault="007842ED" w:rsidP="00C078C8">
      <w:pPr>
        <w:pStyle w:val="default"/>
        <w:spacing w:before="0" w:beforeAutospacing="0" w:after="0" w:afterAutospacing="0" w:line="360" w:lineRule="auto"/>
        <w:jc w:val="both"/>
        <w:rPr>
          <w:rFonts w:ascii="Arial" w:hAnsi="Arial" w:cs="Arial"/>
          <w:b/>
          <w:sz w:val="28"/>
          <w:szCs w:val="28"/>
          <w:lang w:val="en-GB"/>
        </w:rPr>
      </w:pPr>
      <w:r w:rsidRPr="00F35316">
        <w:rPr>
          <w:rFonts w:ascii="Arial" w:hAnsi="Arial" w:cs="Arial"/>
          <w:b/>
          <w:sz w:val="28"/>
          <w:szCs w:val="28"/>
          <w:lang w:val="en-GB"/>
        </w:rPr>
        <w:t>BACKGROUND INFORMATION</w:t>
      </w:r>
    </w:p>
    <w:p w:rsidR="00A432C8" w:rsidRPr="00F35316" w:rsidRDefault="00A432C8" w:rsidP="00C078C8">
      <w:pPr>
        <w:pStyle w:val="default"/>
        <w:spacing w:before="0" w:beforeAutospacing="0" w:after="0" w:afterAutospacing="0" w:line="360" w:lineRule="auto"/>
        <w:jc w:val="both"/>
        <w:rPr>
          <w:rFonts w:ascii="Arial" w:hAnsi="Arial" w:cs="Arial"/>
          <w:sz w:val="22"/>
          <w:szCs w:val="22"/>
          <w:lang w:val="en-GB"/>
        </w:rPr>
      </w:pPr>
    </w:p>
    <w:p w:rsidR="00A432C8" w:rsidRPr="00F35316" w:rsidRDefault="00A432C8" w:rsidP="00C078C8">
      <w:pPr>
        <w:pStyle w:val="default"/>
        <w:spacing w:before="0" w:beforeAutospacing="0" w:after="0" w:afterAutospacing="0" w:line="360" w:lineRule="auto"/>
        <w:jc w:val="both"/>
        <w:rPr>
          <w:rFonts w:ascii="Arial" w:hAnsi="Arial" w:cs="Arial"/>
          <w:sz w:val="22"/>
          <w:szCs w:val="22"/>
          <w:lang w:val="en-GB"/>
        </w:rPr>
      </w:pPr>
    </w:p>
    <w:p w:rsidR="007842ED" w:rsidRPr="00F35316" w:rsidRDefault="00123483" w:rsidP="00C078C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What is you</w:t>
      </w:r>
      <w:r w:rsidR="005B6AF2" w:rsidRPr="00F35316">
        <w:rPr>
          <w:rFonts w:ascii="Arial" w:hAnsi="Arial" w:cs="Arial"/>
          <w:sz w:val="22"/>
          <w:szCs w:val="22"/>
          <w:lang w:val="en-GB" w:eastAsia="ja-JP"/>
        </w:rPr>
        <w:t>r</w:t>
      </w:r>
      <w:r w:rsidRPr="00F35316">
        <w:rPr>
          <w:rFonts w:ascii="Arial" w:hAnsi="Arial" w:cs="Arial"/>
          <w:sz w:val="22"/>
          <w:szCs w:val="22"/>
          <w:lang w:val="en-GB"/>
        </w:rPr>
        <w:t xml:space="preserve"> ba</w:t>
      </w:r>
      <w:r w:rsidR="0060346F" w:rsidRPr="00F35316">
        <w:rPr>
          <w:rFonts w:ascii="Arial" w:hAnsi="Arial" w:cs="Arial"/>
          <w:sz w:val="22"/>
          <w:szCs w:val="22"/>
          <w:lang w:val="en-GB"/>
        </w:rPr>
        <w:t>ckground?</w:t>
      </w:r>
    </w:p>
    <w:p w:rsidR="00A3704C" w:rsidRPr="00F35316" w:rsidRDefault="00A3704C" w:rsidP="00C078C8">
      <w:pPr>
        <w:pStyle w:val="default"/>
        <w:spacing w:before="0" w:beforeAutospacing="0" w:after="0" w:afterAutospacing="0" w:line="360" w:lineRule="auto"/>
        <w:jc w:val="both"/>
        <w:rPr>
          <w:rFonts w:ascii="Arial" w:hAnsi="Arial" w:cs="Arial"/>
          <w:sz w:val="22"/>
          <w:szCs w:val="22"/>
          <w:lang w:val="en-GB"/>
        </w:rPr>
      </w:pPr>
    </w:p>
    <w:tbl>
      <w:tblPr>
        <w:tblW w:w="0" w:type="auto"/>
        <w:tblLook w:val="04A0" w:firstRow="1" w:lastRow="0" w:firstColumn="1" w:lastColumn="0" w:noHBand="0" w:noVBand="1"/>
      </w:tblPr>
      <w:tblGrid>
        <w:gridCol w:w="817"/>
        <w:gridCol w:w="2259"/>
        <w:gridCol w:w="2259"/>
        <w:gridCol w:w="4519"/>
      </w:tblGrid>
      <w:tr w:rsidR="00A3704C" w:rsidRPr="00F35316" w:rsidTr="00A3704C">
        <w:tc>
          <w:tcPr>
            <w:tcW w:w="817" w:type="dxa"/>
          </w:tcPr>
          <w:p w:rsidR="00A3704C" w:rsidRPr="00F35316" w:rsidRDefault="00A3704C" w:rsidP="00A3704C">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gridSpan w:val="3"/>
          </w:tcPr>
          <w:p w:rsidR="00A3704C" w:rsidRPr="00F35316" w:rsidRDefault="00A3704C" w:rsidP="00A3704C">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Financial statements preparer</w:t>
            </w:r>
          </w:p>
        </w:tc>
      </w:tr>
      <w:tr w:rsidR="00A3704C" w:rsidRPr="00F35316" w:rsidTr="00A3704C">
        <w:tc>
          <w:tcPr>
            <w:tcW w:w="817" w:type="dxa"/>
          </w:tcPr>
          <w:p w:rsidR="00A3704C" w:rsidRPr="00F35316" w:rsidRDefault="00A3704C" w:rsidP="00A3704C">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gridSpan w:val="3"/>
          </w:tcPr>
          <w:p w:rsidR="00A3704C" w:rsidRPr="00F35316" w:rsidRDefault="00A3704C" w:rsidP="00A3704C">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Financial statements user (please specify what type of user (sell side analyst, buy side analyst, bank, supplier, employee etc): </w:t>
            </w:r>
          </w:p>
        </w:tc>
      </w:tr>
      <w:tr w:rsidR="00A3704C" w:rsidRPr="00F35316" w:rsidTr="00A3704C">
        <w:tc>
          <w:tcPr>
            <w:tcW w:w="817" w:type="dxa"/>
          </w:tcPr>
          <w:p w:rsidR="00A3704C" w:rsidRPr="00F35316" w:rsidRDefault="0029613E" w:rsidP="00A3704C">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4518" w:type="dxa"/>
            <w:gridSpan w:val="2"/>
          </w:tcPr>
          <w:p w:rsidR="00A3704C" w:rsidRPr="00F35316" w:rsidRDefault="0029613E" w:rsidP="00A3704C">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Auditor</w:t>
            </w:r>
          </w:p>
        </w:tc>
        <w:tc>
          <w:tcPr>
            <w:tcW w:w="4519" w:type="dxa"/>
            <w:tcBorders>
              <w:top w:val="single" w:sz="4" w:space="0" w:color="auto"/>
            </w:tcBorders>
          </w:tcPr>
          <w:p w:rsidR="00A3704C" w:rsidRPr="00F35316" w:rsidRDefault="00A3704C" w:rsidP="00A3704C">
            <w:pPr>
              <w:pStyle w:val="default"/>
              <w:spacing w:before="0" w:beforeAutospacing="0" w:after="0" w:afterAutospacing="0" w:line="360" w:lineRule="auto"/>
              <w:jc w:val="both"/>
              <w:rPr>
                <w:rFonts w:ascii="Arial" w:hAnsi="Arial" w:cs="Arial"/>
                <w:sz w:val="22"/>
                <w:szCs w:val="22"/>
                <w:lang w:val="en-GB"/>
              </w:rPr>
            </w:pPr>
          </w:p>
        </w:tc>
      </w:tr>
      <w:tr w:rsidR="00A3704C" w:rsidRPr="00F35316" w:rsidTr="00A3704C">
        <w:tc>
          <w:tcPr>
            <w:tcW w:w="817" w:type="dxa"/>
          </w:tcPr>
          <w:p w:rsidR="00A3704C" w:rsidRPr="00F35316" w:rsidRDefault="00A3704C" w:rsidP="00A3704C">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gridSpan w:val="3"/>
          </w:tcPr>
          <w:p w:rsidR="00A3704C" w:rsidRPr="00F35316" w:rsidRDefault="00A3704C" w:rsidP="00A3704C">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Academic</w:t>
            </w:r>
          </w:p>
        </w:tc>
      </w:tr>
      <w:tr w:rsidR="00864974" w:rsidRPr="00F35316" w:rsidTr="00A3704C">
        <w:tc>
          <w:tcPr>
            <w:tcW w:w="817" w:type="dxa"/>
          </w:tcPr>
          <w:p w:rsidR="00864974" w:rsidRPr="00F35316" w:rsidRDefault="00864974" w:rsidP="00A3704C">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gridSpan w:val="3"/>
          </w:tcPr>
          <w:p w:rsidR="00864974" w:rsidRPr="00F35316" w:rsidRDefault="00864974" w:rsidP="00A3704C">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Regulator</w:t>
            </w:r>
          </w:p>
        </w:tc>
      </w:tr>
      <w:tr w:rsidR="00864974" w:rsidRPr="00F35316" w:rsidTr="00A3704C">
        <w:tc>
          <w:tcPr>
            <w:tcW w:w="817" w:type="dxa"/>
          </w:tcPr>
          <w:p w:rsidR="00864974" w:rsidRPr="00F35316" w:rsidRDefault="00864974" w:rsidP="00A3704C">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gridSpan w:val="3"/>
          </w:tcPr>
          <w:p w:rsidR="00864974" w:rsidRPr="00F35316" w:rsidRDefault="00864974" w:rsidP="00A3704C">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Standard Setter</w:t>
            </w:r>
          </w:p>
        </w:tc>
      </w:tr>
      <w:tr w:rsidR="00A3704C" w:rsidRPr="00F35316" w:rsidTr="00A3704C">
        <w:tc>
          <w:tcPr>
            <w:tcW w:w="817" w:type="dxa"/>
          </w:tcPr>
          <w:p w:rsidR="00A3704C" w:rsidRPr="00F35316" w:rsidRDefault="00DE40B6" w:rsidP="00A3704C">
            <w:pPr>
              <w:pStyle w:val="default"/>
              <w:spacing w:before="0" w:beforeAutospacing="0" w:after="0" w:afterAutospacing="0" w:line="360" w:lineRule="auto"/>
              <w:jc w:val="both"/>
              <w:rPr>
                <w:rFonts w:ascii="Arial" w:hAnsi="Arial" w:cs="Arial"/>
                <w:sz w:val="22"/>
                <w:szCs w:val="22"/>
                <w:lang w:val="en-GB"/>
              </w:rPr>
            </w:pPr>
            <w:r>
              <w:rPr>
                <w:rFonts w:ascii="Arial" w:hAnsi="Arial" w:cs="Arial"/>
                <w:sz w:val="22"/>
                <w:szCs w:val="22"/>
                <w:lang w:val="en-GB"/>
              </w:rPr>
              <w:fldChar w:fldCharType="begin">
                <w:ffData>
                  <w:name w:val=""/>
                  <w:enabled/>
                  <w:calcOnExit w:val="0"/>
                  <w:checkBox>
                    <w:sizeAuto/>
                    <w:default w:val="0"/>
                  </w:checkBox>
                </w:ffData>
              </w:fldChar>
            </w:r>
            <w:r>
              <w:rPr>
                <w:rFonts w:ascii="Arial" w:hAnsi="Arial" w:cs="Arial"/>
                <w:sz w:val="22"/>
                <w:szCs w:val="22"/>
                <w:lang w:val="en-GB"/>
              </w:rPr>
              <w:instrText xml:space="preserve"> FORMCHECKBOX </w:instrText>
            </w:r>
            <w:r>
              <w:rPr>
                <w:rFonts w:ascii="Arial" w:hAnsi="Arial" w:cs="Arial"/>
                <w:sz w:val="22"/>
                <w:szCs w:val="22"/>
                <w:lang w:val="en-GB"/>
              </w:rPr>
            </w:r>
            <w:r>
              <w:rPr>
                <w:rFonts w:ascii="Arial" w:hAnsi="Arial" w:cs="Arial"/>
                <w:sz w:val="22"/>
                <w:szCs w:val="22"/>
                <w:lang w:val="en-GB"/>
              </w:rPr>
              <w:fldChar w:fldCharType="end"/>
            </w:r>
          </w:p>
        </w:tc>
        <w:tc>
          <w:tcPr>
            <w:tcW w:w="9037" w:type="dxa"/>
            <w:gridSpan w:val="3"/>
          </w:tcPr>
          <w:p w:rsidR="00A3704C" w:rsidRPr="00F35316" w:rsidRDefault="00A3704C" w:rsidP="0029613E">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Other (please specify): </w:t>
            </w:r>
          </w:p>
        </w:tc>
      </w:tr>
      <w:tr w:rsidR="0029613E" w:rsidRPr="00F35316" w:rsidTr="0029613E">
        <w:tc>
          <w:tcPr>
            <w:tcW w:w="817" w:type="dxa"/>
          </w:tcPr>
          <w:p w:rsidR="0029613E" w:rsidRPr="00F35316" w:rsidRDefault="0029613E" w:rsidP="00A3704C">
            <w:pPr>
              <w:pStyle w:val="default"/>
              <w:spacing w:before="0" w:beforeAutospacing="0" w:after="0" w:afterAutospacing="0" w:line="360" w:lineRule="auto"/>
              <w:jc w:val="both"/>
              <w:rPr>
                <w:rFonts w:ascii="Arial" w:hAnsi="Arial" w:cs="Arial"/>
                <w:sz w:val="22"/>
                <w:szCs w:val="22"/>
                <w:lang w:val="en-GB"/>
              </w:rPr>
            </w:pPr>
          </w:p>
        </w:tc>
        <w:tc>
          <w:tcPr>
            <w:tcW w:w="2259" w:type="dxa"/>
          </w:tcPr>
          <w:p w:rsidR="0029613E" w:rsidRPr="00F35316" w:rsidRDefault="0029613E" w:rsidP="00A3704C">
            <w:pPr>
              <w:pStyle w:val="default"/>
              <w:spacing w:before="0" w:beforeAutospacing="0" w:after="0" w:afterAutospacing="0" w:line="360" w:lineRule="auto"/>
              <w:jc w:val="both"/>
              <w:rPr>
                <w:rFonts w:ascii="Arial" w:hAnsi="Arial" w:cs="Arial"/>
                <w:sz w:val="22"/>
                <w:szCs w:val="22"/>
                <w:lang w:val="en-GB"/>
              </w:rPr>
            </w:pPr>
          </w:p>
          <w:p w:rsidR="0029613E" w:rsidRPr="00F35316" w:rsidRDefault="0029613E" w:rsidP="00A3704C">
            <w:pPr>
              <w:pStyle w:val="default"/>
              <w:spacing w:before="0" w:beforeAutospacing="0" w:after="0" w:afterAutospacing="0" w:line="360" w:lineRule="auto"/>
              <w:jc w:val="both"/>
              <w:rPr>
                <w:rFonts w:ascii="Arial" w:hAnsi="Arial" w:cs="Arial"/>
                <w:sz w:val="22"/>
                <w:szCs w:val="22"/>
                <w:lang w:val="en-GB"/>
              </w:rPr>
            </w:pPr>
          </w:p>
        </w:tc>
        <w:tc>
          <w:tcPr>
            <w:tcW w:w="2259" w:type="dxa"/>
            <w:tcBorders>
              <w:top w:val="single" w:sz="4" w:space="0" w:color="auto"/>
            </w:tcBorders>
          </w:tcPr>
          <w:p w:rsidR="0029613E" w:rsidRPr="00F35316" w:rsidRDefault="0029613E" w:rsidP="00A3704C">
            <w:pPr>
              <w:pStyle w:val="default"/>
              <w:spacing w:before="0" w:beforeAutospacing="0" w:after="0" w:afterAutospacing="0" w:line="360" w:lineRule="auto"/>
              <w:jc w:val="both"/>
              <w:rPr>
                <w:rFonts w:ascii="Arial" w:hAnsi="Arial" w:cs="Arial"/>
                <w:sz w:val="22"/>
                <w:szCs w:val="22"/>
                <w:lang w:val="en-GB"/>
              </w:rPr>
            </w:pPr>
          </w:p>
        </w:tc>
        <w:tc>
          <w:tcPr>
            <w:tcW w:w="4519" w:type="dxa"/>
            <w:tcBorders>
              <w:top w:val="single" w:sz="4" w:space="0" w:color="auto"/>
            </w:tcBorders>
          </w:tcPr>
          <w:p w:rsidR="0029613E" w:rsidRPr="00F35316" w:rsidRDefault="0029613E" w:rsidP="00A3704C">
            <w:pPr>
              <w:pStyle w:val="default"/>
              <w:spacing w:before="0" w:beforeAutospacing="0" w:after="0" w:afterAutospacing="0" w:line="360" w:lineRule="auto"/>
              <w:jc w:val="both"/>
              <w:rPr>
                <w:rFonts w:ascii="Arial" w:hAnsi="Arial" w:cs="Arial"/>
                <w:sz w:val="22"/>
                <w:szCs w:val="22"/>
                <w:lang w:val="en-GB"/>
              </w:rPr>
            </w:pPr>
          </w:p>
        </w:tc>
      </w:tr>
    </w:tbl>
    <w:p w:rsidR="00A432C8" w:rsidRPr="00F35316" w:rsidRDefault="00A432C8" w:rsidP="00C078C8">
      <w:pPr>
        <w:pStyle w:val="default"/>
        <w:spacing w:before="0" w:beforeAutospacing="0" w:after="0" w:afterAutospacing="0" w:line="360" w:lineRule="auto"/>
        <w:jc w:val="both"/>
        <w:rPr>
          <w:rFonts w:ascii="Arial" w:hAnsi="Arial" w:cs="Arial"/>
          <w:sz w:val="22"/>
          <w:szCs w:val="22"/>
          <w:lang w:val="en-GB"/>
        </w:rPr>
      </w:pPr>
    </w:p>
    <w:p w:rsidR="00A3704C" w:rsidRPr="00F35316" w:rsidRDefault="0060346F" w:rsidP="00C078C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In what country/countries is </w:t>
      </w:r>
      <w:r w:rsidR="0029613E" w:rsidRPr="00F35316">
        <w:rPr>
          <w:rFonts w:ascii="Arial" w:hAnsi="Arial" w:cs="Arial"/>
          <w:sz w:val="22"/>
          <w:szCs w:val="22"/>
          <w:lang w:val="en-GB"/>
        </w:rPr>
        <w:t>your</w:t>
      </w:r>
      <w:r w:rsidRPr="00F35316">
        <w:rPr>
          <w:rFonts w:ascii="Arial" w:hAnsi="Arial" w:cs="Arial"/>
          <w:sz w:val="22"/>
          <w:szCs w:val="22"/>
          <w:lang w:val="en-GB"/>
        </w:rPr>
        <w:t xml:space="preserve"> organisation or entity operating?</w:t>
      </w:r>
    </w:p>
    <w:p w:rsidR="0060346F" w:rsidRPr="00F35316" w:rsidRDefault="0060346F" w:rsidP="00C078C8">
      <w:pPr>
        <w:pStyle w:val="default"/>
        <w:spacing w:before="0" w:beforeAutospacing="0" w:after="0" w:afterAutospacing="0" w:line="360" w:lineRule="auto"/>
        <w:jc w:val="both"/>
        <w:rPr>
          <w:rFonts w:ascii="Arial" w:hAnsi="Arial" w:cs="Arial"/>
          <w:sz w:val="22"/>
          <w:szCs w:val="22"/>
          <w:lang w:val="en-GB"/>
        </w:rPr>
      </w:pPr>
    </w:p>
    <w:tbl>
      <w:tblPr>
        <w:tblW w:w="0" w:type="auto"/>
        <w:tblBorders>
          <w:top w:val="single" w:sz="4" w:space="0" w:color="auto"/>
        </w:tblBorders>
        <w:tblLook w:val="0000" w:firstRow="0" w:lastRow="0" w:firstColumn="0" w:lastColumn="0" w:noHBand="0" w:noVBand="0"/>
      </w:tblPr>
      <w:tblGrid>
        <w:gridCol w:w="9037"/>
      </w:tblGrid>
      <w:tr w:rsidR="0060346F" w:rsidRPr="00F35316" w:rsidTr="004F784B">
        <w:tblPrEx>
          <w:tblCellMar>
            <w:top w:w="0" w:type="dxa"/>
            <w:bottom w:w="0" w:type="dxa"/>
          </w:tblCellMar>
        </w:tblPrEx>
        <w:trPr>
          <w:trHeight w:val="540"/>
        </w:trPr>
        <w:tc>
          <w:tcPr>
            <w:tcW w:w="9037" w:type="dxa"/>
            <w:tcBorders>
              <w:top w:val="single" w:sz="4" w:space="0" w:color="auto"/>
              <w:bottom w:val="single" w:sz="4" w:space="0" w:color="auto"/>
            </w:tcBorders>
          </w:tcPr>
          <w:p w:rsidR="0060346F" w:rsidRPr="00F35316" w:rsidRDefault="0060346F" w:rsidP="004F784B">
            <w:pPr>
              <w:pStyle w:val="default"/>
              <w:spacing w:before="0" w:beforeAutospacing="0" w:after="0" w:afterAutospacing="0" w:line="360" w:lineRule="auto"/>
              <w:jc w:val="both"/>
              <w:rPr>
                <w:rFonts w:ascii="Arial" w:hAnsi="Arial" w:cs="Arial"/>
                <w:sz w:val="22"/>
                <w:szCs w:val="22"/>
                <w:lang w:val="en-GB"/>
              </w:rPr>
            </w:pPr>
          </w:p>
        </w:tc>
      </w:tr>
    </w:tbl>
    <w:p w:rsidR="0060346F" w:rsidRPr="00F35316" w:rsidRDefault="0060346F" w:rsidP="00C078C8">
      <w:pPr>
        <w:pStyle w:val="default"/>
        <w:spacing w:before="0" w:beforeAutospacing="0" w:after="0" w:afterAutospacing="0" w:line="360" w:lineRule="auto"/>
        <w:jc w:val="both"/>
        <w:rPr>
          <w:rFonts w:ascii="Arial" w:hAnsi="Arial" w:cs="Arial"/>
          <w:sz w:val="22"/>
          <w:szCs w:val="22"/>
          <w:lang w:val="en-GB"/>
        </w:rPr>
      </w:pPr>
    </w:p>
    <w:p w:rsidR="0029613E" w:rsidRPr="00F35316" w:rsidRDefault="0029613E" w:rsidP="00C078C8">
      <w:pPr>
        <w:pStyle w:val="default"/>
        <w:spacing w:before="0" w:beforeAutospacing="0" w:after="0" w:afterAutospacing="0" w:line="360" w:lineRule="auto"/>
        <w:jc w:val="both"/>
        <w:rPr>
          <w:rFonts w:ascii="Arial" w:hAnsi="Arial" w:cs="Arial"/>
          <w:sz w:val="22"/>
          <w:szCs w:val="22"/>
          <w:lang w:val="en-GB"/>
        </w:rPr>
      </w:pPr>
    </w:p>
    <w:p w:rsidR="0029613E" w:rsidRPr="00F35316" w:rsidRDefault="0029613E" w:rsidP="00C078C8">
      <w:pPr>
        <w:pStyle w:val="default"/>
        <w:spacing w:before="0" w:beforeAutospacing="0" w:after="0" w:afterAutospacing="0" w:line="360" w:lineRule="auto"/>
        <w:jc w:val="both"/>
        <w:rPr>
          <w:rFonts w:ascii="Arial" w:hAnsi="Arial" w:cs="Arial"/>
          <w:sz w:val="22"/>
          <w:szCs w:val="22"/>
          <w:lang w:val="en-GB"/>
        </w:rPr>
      </w:pPr>
    </w:p>
    <w:p w:rsidR="00A3704C" w:rsidRPr="00F35316" w:rsidRDefault="0060346F" w:rsidP="00C078C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May we contact you if we have questions </w:t>
      </w:r>
      <w:r w:rsidR="00256A74" w:rsidRPr="00F35316">
        <w:rPr>
          <w:rFonts w:ascii="Arial" w:hAnsi="Arial" w:cs="Arial"/>
          <w:sz w:val="22"/>
          <w:szCs w:val="22"/>
          <w:lang w:val="en-GB"/>
        </w:rPr>
        <w:t>about</w:t>
      </w:r>
      <w:r w:rsidRPr="00F35316">
        <w:rPr>
          <w:rFonts w:ascii="Arial" w:hAnsi="Arial" w:cs="Arial"/>
          <w:sz w:val="22"/>
          <w:szCs w:val="22"/>
          <w:lang w:val="en-GB"/>
        </w:rPr>
        <w:t xml:space="preserve"> your </w:t>
      </w:r>
      <w:r w:rsidR="00256A74" w:rsidRPr="00F35316">
        <w:rPr>
          <w:rFonts w:ascii="Arial" w:hAnsi="Arial" w:cs="Arial"/>
          <w:sz w:val="22"/>
          <w:szCs w:val="22"/>
          <w:lang w:val="en-GB"/>
        </w:rPr>
        <w:t>responses</w:t>
      </w:r>
      <w:r w:rsidRPr="00F35316">
        <w:rPr>
          <w:rFonts w:ascii="Arial" w:hAnsi="Arial" w:cs="Arial"/>
          <w:sz w:val="22"/>
          <w:szCs w:val="22"/>
          <w:lang w:val="en-GB"/>
        </w:rPr>
        <w:t>?</w:t>
      </w:r>
    </w:p>
    <w:tbl>
      <w:tblPr>
        <w:tblW w:w="0" w:type="auto"/>
        <w:tblLook w:val="04A0" w:firstRow="1" w:lastRow="0" w:firstColumn="1" w:lastColumn="0" w:noHBand="0" w:noVBand="1"/>
      </w:tblPr>
      <w:tblGrid>
        <w:gridCol w:w="817"/>
        <w:gridCol w:w="9037"/>
        <w:tblGridChange w:id="2">
          <w:tblGrid>
            <w:gridCol w:w="817"/>
            <w:gridCol w:w="9037"/>
          </w:tblGrid>
        </w:tblGridChange>
      </w:tblGrid>
      <w:tr w:rsidR="0060346F" w:rsidRPr="00F35316" w:rsidTr="004F784B">
        <w:tc>
          <w:tcPr>
            <w:tcW w:w="817" w:type="dxa"/>
          </w:tcPr>
          <w:p w:rsidR="0060346F" w:rsidRPr="00F35316" w:rsidRDefault="0060346F" w:rsidP="004F784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60346F" w:rsidRPr="00F35316" w:rsidRDefault="0060346F" w:rsidP="004F784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No  </w:t>
            </w:r>
          </w:p>
        </w:tc>
      </w:tr>
      <w:tr w:rsidR="0060346F" w:rsidRPr="00F35316" w:rsidTr="004F784B">
        <w:tc>
          <w:tcPr>
            <w:tcW w:w="817" w:type="dxa"/>
          </w:tcPr>
          <w:p w:rsidR="0060346F" w:rsidRPr="00F35316" w:rsidRDefault="0060346F" w:rsidP="004F784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60346F" w:rsidRPr="00F35316" w:rsidRDefault="0060346F" w:rsidP="0060346F">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Yes, if so</w:t>
            </w:r>
            <w:r w:rsidR="004A4E82">
              <w:rPr>
                <w:rFonts w:ascii="Arial" w:hAnsi="Arial" w:cs="Arial"/>
                <w:sz w:val="22"/>
                <w:szCs w:val="22"/>
                <w:lang w:val="en-GB"/>
              </w:rPr>
              <w:t>,</w:t>
            </w:r>
            <w:r w:rsidRPr="00F35316">
              <w:rPr>
                <w:rFonts w:ascii="Arial" w:hAnsi="Arial" w:cs="Arial"/>
                <w:sz w:val="22"/>
                <w:szCs w:val="22"/>
                <w:lang w:val="en-GB"/>
              </w:rPr>
              <w:t xml:space="preserve"> please provide your contact details:</w:t>
            </w:r>
          </w:p>
          <w:p w:rsidR="0060346F" w:rsidRPr="00F35316" w:rsidRDefault="0060346F" w:rsidP="0060346F">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 </w:t>
            </w:r>
          </w:p>
        </w:tc>
      </w:tr>
      <w:tr w:rsidR="0060346F" w:rsidRPr="00F35316" w:rsidTr="004F784B">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60346F" w:rsidRPr="00F35316" w:rsidRDefault="0060346F" w:rsidP="004F784B">
            <w:pPr>
              <w:pStyle w:val="default"/>
              <w:spacing w:before="0" w:beforeAutospacing="0" w:after="0" w:afterAutospacing="0" w:line="360" w:lineRule="auto"/>
              <w:jc w:val="both"/>
              <w:rPr>
                <w:rFonts w:ascii="Arial" w:hAnsi="Arial" w:cs="Arial"/>
                <w:sz w:val="22"/>
                <w:szCs w:val="22"/>
                <w:lang w:val="en-GB"/>
              </w:rPr>
            </w:pPr>
          </w:p>
        </w:tc>
      </w:tr>
      <w:tr w:rsidR="0060346F" w:rsidRPr="00F35316" w:rsidTr="004F784B">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60346F" w:rsidRPr="00F35316" w:rsidRDefault="0060346F" w:rsidP="004F784B">
            <w:pPr>
              <w:pStyle w:val="default"/>
              <w:spacing w:before="0" w:beforeAutospacing="0" w:after="0" w:afterAutospacing="0" w:line="360" w:lineRule="auto"/>
              <w:jc w:val="both"/>
              <w:rPr>
                <w:rFonts w:ascii="Arial" w:hAnsi="Arial" w:cs="Arial"/>
                <w:sz w:val="22"/>
                <w:szCs w:val="22"/>
                <w:lang w:val="en-GB"/>
              </w:rPr>
            </w:pPr>
          </w:p>
        </w:tc>
      </w:tr>
      <w:tr w:rsidR="0060346F" w:rsidRPr="00F35316" w:rsidTr="004F784B">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60346F" w:rsidRPr="00F35316" w:rsidRDefault="0060346F" w:rsidP="004F784B">
            <w:pPr>
              <w:pStyle w:val="default"/>
              <w:spacing w:before="0" w:beforeAutospacing="0" w:after="0" w:afterAutospacing="0" w:line="360" w:lineRule="auto"/>
              <w:jc w:val="both"/>
              <w:rPr>
                <w:rFonts w:ascii="Arial" w:hAnsi="Arial" w:cs="Arial"/>
                <w:sz w:val="22"/>
                <w:szCs w:val="22"/>
                <w:lang w:val="en-GB"/>
              </w:rPr>
            </w:pPr>
          </w:p>
        </w:tc>
      </w:tr>
    </w:tbl>
    <w:p w:rsidR="0060346F" w:rsidRPr="00F35316" w:rsidRDefault="0060346F" w:rsidP="00C078C8">
      <w:pPr>
        <w:pStyle w:val="default"/>
        <w:spacing w:before="0" w:beforeAutospacing="0" w:after="0" w:afterAutospacing="0" w:line="360" w:lineRule="auto"/>
        <w:jc w:val="both"/>
        <w:rPr>
          <w:rFonts w:ascii="Arial" w:hAnsi="Arial" w:cs="Arial"/>
          <w:sz w:val="22"/>
          <w:szCs w:val="22"/>
          <w:lang w:val="en-GB"/>
        </w:rPr>
      </w:pPr>
    </w:p>
    <w:p w:rsidR="0029613E" w:rsidRPr="00F35316" w:rsidRDefault="0029613E" w:rsidP="0029613E">
      <w:pPr>
        <w:pStyle w:val="default"/>
        <w:spacing w:before="0" w:beforeAutospacing="0" w:after="0" w:afterAutospacing="0" w:line="360" w:lineRule="auto"/>
        <w:jc w:val="both"/>
        <w:rPr>
          <w:rFonts w:ascii="Arial" w:hAnsi="Arial" w:cs="Arial"/>
          <w:sz w:val="22"/>
          <w:szCs w:val="22"/>
          <w:lang w:val="en-GB"/>
        </w:rPr>
      </w:pPr>
    </w:p>
    <w:p w:rsidR="00F57648" w:rsidRPr="00F35316" w:rsidRDefault="00F57648" w:rsidP="00C078C8">
      <w:pPr>
        <w:pStyle w:val="default"/>
        <w:spacing w:before="0" w:beforeAutospacing="0" w:after="0" w:afterAutospacing="0" w:line="360" w:lineRule="auto"/>
        <w:jc w:val="both"/>
        <w:rPr>
          <w:rFonts w:ascii="Arial" w:hAnsi="Arial" w:cs="Arial"/>
          <w:sz w:val="22"/>
          <w:szCs w:val="22"/>
          <w:lang w:val="en-GB"/>
        </w:rPr>
      </w:pPr>
    </w:p>
    <w:p w:rsidR="00287063" w:rsidRPr="00F35316" w:rsidRDefault="0060346F" w:rsidP="00C078C8">
      <w:pPr>
        <w:pStyle w:val="default"/>
        <w:spacing w:before="0" w:beforeAutospacing="0" w:after="0" w:afterAutospacing="0" w:line="360" w:lineRule="auto"/>
        <w:jc w:val="both"/>
        <w:rPr>
          <w:rFonts w:ascii="Arial" w:hAnsi="Arial" w:cs="Arial"/>
          <w:b/>
          <w:sz w:val="36"/>
          <w:szCs w:val="36"/>
          <w:lang w:val="en-GB"/>
        </w:rPr>
      </w:pPr>
      <w:r w:rsidRPr="00F35316">
        <w:rPr>
          <w:sz w:val="36"/>
          <w:szCs w:val="36"/>
          <w:lang w:val="en-GB"/>
        </w:rPr>
        <w:br w:type="page"/>
      </w:r>
      <w:r w:rsidR="00287063" w:rsidRPr="00F35316">
        <w:rPr>
          <w:rFonts w:ascii="Arial" w:hAnsi="Arial" w:cs="Arial"/>
          <w:b/>
          <w:sz w:val="36"/>
          <w:szCs w:val="36"/>
          <w:lang w:val="en-GB"/>
        </w:rPr>
        <w:t>PART 1</w:t>
      </w:r>
    </w:p>
    <w:p w:rsidR="00CF4908" w:rsidRPr="00F35316" w:rsidRDefault="00CF4908" w:rsidP="00C078C8">
      <w:pPr>
        <w:pStyle w:val="default"/>
        <w:spacing w:before="0" w:beforeAutospacing="0" w:after="0" w:afterAutospacing="0" w:line="360" w:lineRule="auto"/>
        <w:jc w:val="both"/>
        <w:rPr>
          <w:rFonts w:ascii="Arial" w:hAnsi="Arial" w:cs="Arial"/>
          <w:sz w:val="22"/>
          <w:szCs w:val="22"/>
          <w:lang w:val="en-GB"/>
        </w:rPr>
      </w:pPr>
    </w:p>
    <w:p w:rsidR="002A352D" w:rsidRPr="00F35316" w:rsidRDefault="002A352D" w:rsidP="00C078C8">
      <w:pPr>
        <w:pStyle w:val="default"/>
        <w:spacing w:before="0" w:beforeAutospacing="0" w:after="0" w:afterAutospacing="0" w:line="360" w:lineRule="auto"/>
        <w:jc w:val="both"/>
        <w:rPr>
          <w:rFonts w:ascii="Arial" w:hAnsi="Arial" w:cs="Arial"/>
          <w:b/>
          <w:sz w:val="22"/>
          <w:szCs w:val="22"/>
          <w:u w:val="single"/>
          <w:lang w:val="en-GB"/>
        </w:rPr>
      </w:pPr>
      <w:r w:rsidRPr="00F35316">
        <w:rPr>
          <w:rFonts w:ascii="Arial" w:hAnsi="Arial" w:cs="Arial"/>
          <w:b/>
          <w:sz w:val="22"/>
          <w:szCs w:val="22"/>
          <w:u w:val="single"/>
          <w:lang w:val="en-GB"/>
        </w:rPr>
        <w:t xml:space="preserve">Usefulness of the </w:t>
      </w:r>
      <w:r w:rsidR="00262CD8" w:rsidRPr="00F35316">
        <w:rPr>
          <w:rFonts w:ascii="Arial" w:hAnsi="Arial" w:cs="Arial"/>
          <w:b/>
          <w:sz w:val="22"/>
          <w:szCs w:val="22"/>
          <w:u w:val="single"/>
          <w:lang w:val="en-GB"/>
        </w:rPr>
        <w:t xml:space="preserve">financial information based on the </w:t>
      </w:r>
      <w:r w:rsidRPr="00F35316">
        <w:rPr>
          <w:rFonts w:ascii="Arial" w:hAnsi="Arial" w:cs="Arial"/>
          <w:b/>
          <w:sz w:val="22"/>
          <w:szCs w:val="22"/>
          <w:u w:val="single"/>
          <w:lang w:val="en-GB"/>
        </w:rPr>
        <w:t>current accounting for</w:t>
      </w:r>
      <w:r w:rsidR="00BB3E7E" w:rsidRPr="00F35316">
        <w:rPr>
          <w:rFonts w:ascii="Arial" w:hAnsi="Arial" w:cs="Arial"/>
          <w:b/>
          <w:sz w:val="22"/>
          <w:szCs w:val="22"/>
          <w:u w:val="single"/>
          <w:lang w:val="en-GB"/>
        </w:rPr>
        <w:t xml:space="preserve"> the subsequent measurement of</w:t>
      </w:r>
      <w:r w:rsidRPr="00F35316">
        <w:rPr>
          <w:rFonts w:ascii="Arial" w:hAnsi="Arial" w:cs="Arial"/>
          <w:b/>
          <w:sz w:val="22"/>
          <w:szCs w:val="22"/>
          <w:u w:val="single"/>
          <w:lang w:val="en-GB"/>
        </w:rPr>
        <w:t xml:space="preserve"> acquired goodwill for users</w:t>
      </w:r>
    </w:p>
    <w:p w:rsidR="002A352D" w:rsidRPr="00F35316" w:rsidRDefault="002A352D" w:rsidP="00C078C8">
      <w:pPr>
        <w:pStyle w:val="default"/>
        <w:spacing w:before="0" w:beforeAutospacing="0" w:after="0" w:afterAutospacing="0" w:line="360" w:lineRule="auto"/>
        <w:jc w:val="both"/>
        <w:rPr>
          <w:rFonts w:ascii="Arial" w:hAnsi="Arial" w:cs="Arial"/>
          <w:sz w:val="22"/>
          <w:szCs w:val="22"/>
          <w:lang w:val="en-GB"/>
        </w:rPr>
      </w:pPr>
    </w:p>
    <w:p w:rsidR="002A352D" w:rsidRPr="00F35316" w:rsidRDefault="002A352D" w:rsidP="00C078C8">
      <w:pPr>
        <w:pStyle w:val="default"/>
        <w:spacing w:before="0" w:beforeAutospacing="0" w:after="0" w:afterAutospacing="0" w:line="360" w:lineRule="auto"/>
        <w:jc w:val="both"/>
        <w:rPr>
          <w:rFonts w:ascii="Arial" w:hAnsi="Arial" w:cs="Arial"/>
          <w:sz w:val="22"/>
          <w:szCs w:val="22"/>
          <w:u w:val="single"/>
          <w:lang w:val="en-GB"/>
        </w:rPr>
      </w:pPr>
      <w:r w:rsidRPr="00F35316">
        <w:rPr>
          <w:rFonts w:ascii="Arial" w:hAnsi="Arial" w:cs="Arial"/>
          <w:sz w:val="22"/>
          <w:szCs w:val="22"/>
          <w:u w:val="single"/>
          <w:lang w:val="en-GB"/>
        </w:rPr>
        <w:t>Description of the issues</w:t>
      </w:r>
    </w:p>
    <w:p w:rsidR="002A352D" w:rsidRPr="00F35316" w:rsidRDefault="002A352D" w:rsidP="00C078C8">
      <w:pPr>
        <w:pStyle w:val="default"/>
        <w:spacing w:before="0" w:beforeAutospacing="0" w:after="0" w:afterAutospacing="0" w:line="360" w:lineRule="auto"/>
        <w:jc w:val="both"/>
        <w:rPr>
          <w:rFonts w:ascii="Arial" w:hAnsi="Arial" w:cs="Arial"/>
          <w:sz w:val="22"/>
          <w:szCs w:val="22"/>
          <w:u w:val="single"/>
          <w:lang w:val="en-GB"/>
        </w:rPr>
      </w:pPr>
    </w:p>
    <w:p w:rsidR="002A352D" w:rsidRPr="00F35316" w:rsidRDefault="0026799D" w:rsidP="00C078C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In the PIR process the current accounting requirement should be tested to verify whether in practice</w:t>
      </w:r>
      <w:r w:rsidR="0072771A" w:rsidRPr="00F35316">
        <w:rPr>
          <w:rFonts w:ascii="Arial" w:hAnsi="Arial" w:cs="Arial"/>
          <w:sz w:val="22"/>
          <w:szCs w:val="22"/>
          <w:lang w:val="en-GB"/>
        </w:rPr>
        <w:t xml:space="preserve"> it</w:t>
      </w:r>
      <w:r w:rsidRPr="00F35316">
        <w:rPr>
          <w:rFonts w:ascii="Arial" w:hAnsi="Arial" w:cs="Arial"/>
          <w:sz w:val="22"/>
          <w:szCs w:val="22"/>
          <w:lang w:val="en-GB"/>
        </w:rPr>
        <w:t xml:space="preserve"> can be demonstrated that impairment of goodwill has information value for users. </w:t>
      </w:r>
      <w:r w:rsidR="006F19BD" w:rsidRPr="00F35316">
        <w:rPr>
          <w:rFonts w:ascii="Arial" w:hAnsi="Arial" w:cs="Arial"/>
          <w:sz w:val="22"/>
          <w:szCs w:val="22"/>
          <w:lang w:val="en-GB"/>
        </w:rPr>
        <w:t>Analysing some academic research available i</w:t>
      </w:r>
      <w:r w:rsidRPr="00F35316">
        <w:rPr>
          <w:rFonts w:ascii="Arial" w:hAnsi="Arial" w:cs="Arial"/>
          <w:sz w:val="22"/>
          <w:szCs w:val="22"/>
          <w:lang w:val="en-GB"/>
        </w:rPr>
        <w:t>t seems</w:t>
      </w:r>
      <w:r w:rsidR="006F19BD" w:rsidRPr="00F35316">
        <w:rPr>
          <w:rFonts w:ascii="Arial" w:hAnsi="Arial" w:cs="Arial"/>
          <w:sz w:val="22"/>
          <w:szCs w:val="22"/>
          <w:lang w:val="en-GB"/>
        </w:rPr>
        <w:t xml:space="preserve"> that</w:t>
      </w:r>
      <w:r w:rsidRPr="00F35316">
        <w:rPr>
          <w:rFonts w:ascii="Arial" w:hAnsi="Arial" w:cs="Arial"/>
          <w:sz w:val="22"/>
          <w:szCs w:val="22"/>
          <w:lang w:val="en-GB"/>
        </w:rPr>
        <w:t xml:space="preserve"> there are split views</w:t>
      </w:r>
      <w:r w:rsidR="009B2C15" w:rsidRPr="00F35316">
        <w:rPr>
          <w:rFonts w:ascii="Arial" w:hAnsi="Arial" w:cs="Arial"/>
          <w:sz w:val="22"/>
          <w:szCs w:val="22"/>
          <w:lang w:val="en-GB"/>
        </w:rPr>
        <w:t xml:space="preserve"> (</w:t>
      </w:r>
      <w:r w:rsidRPr="00F35316">
        <w:rPr>
          <w:rStyle w:val="FootnoteReference"/>
          <w:rFonts w:ascii="Arial" w:hAnsi="Arial" w:cs="Arial"/>
          <w:sz w:val="22"/>
          <w:szCs w:val="22"/>
          <w:lang w:val="en-GB"/>
        </w:rPr>
        <w:footnoteReference w:id="5"/>
      </w:r>
      <w:r w:rsidR="009B2C15" w:rsidRPr="00F35316">
        <w:rPr>
          <w:rFonts w:ascii="Arial" w:hAnsi="Arial" w:cs="Arial"/>
          <w:sz w:val="22"/>
          <w:szCs w:val="22"/>
          <w:lang w:val="en-GB"/>
        </w:rPr>
        <w:t>)</w:t>
      </w:r>
      <w:r w:rsidRPr="00F35316">
        <w:rPr>
          <w:rFonts w:ascii="Arial" w:hAnsi="Arial" w:cs="Arial"/>
          <w:sz w:val="22"/>
          <w:szCs w:val="22"/>
          <w:lang w:val="en-GB"/>
        </w:rPr>
        <w:t>:</w:t>
      </w:r>
    </w:p>
    <w:p w:rsidR="0026799D" w:rsidRPr="00F35316" w:rsidRDefault="0026799D" w:rsidP="00C078C8">
      <w:pPr>
        <w:pStyle w:val="default"/>
        <w:spacing w:before="0" w:beforeAutospacing="0" w:after="0" w:afterAutospacing="0" w:line="360" w:lineRule="auto"/>
        <w:jc w:val="both"/>
        <w:rPr>
          <w:rFonts w:ascii="Arial" w:hAnsi="Arial" w:cs="Arial"/>
          <w:sz w:val="22"/>
          <w:szCs w:val="22"/>
          <w:lang w:val="en-GB"/>
        </w:rPr>
      </w:pPr>
    </w:p>
    <w:p w:rsidR="0026799D" w:rsidRPr="00F35316" w:rsidRDefault="0026799D" w:rsidP="00C078C8">
      <w:pPr>
        <w:pStyle w:val="default"/>
        <w:numPr>
          <w:ilvl w:val="0"/>
          <w:numId w:val="10"/>
        </w:numPr>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Impairment of goodwill has information value to users as it helps to predict future cash flows (predictive value). This could be demonstrated by the fact that some investors and financial analysts react and adjust their short term and long-term expectations negatively as a result of impairment announcement</w:t>
      </w:r>
      <w:r w:rsidR="00A929C7" w:rsidRPr="00F35316">
        <w:rPr>
          <w:rFonts w:ascii="Arial" w:hAnsi="Arial" w:cs="Arial"/>
          <w:sz w:val="22"/>
          <w:szCs w:val="22"/>
          <w:lang w:val="en-GB" w:eastAsia="ja-JP"/>
        </w:rPr>
        <w:t>.</w:t>
      </w:r>
    </w:p>
    <w:p w:rsidR="0026799D" w:rsidRPr="00F35316" w:rsidRDefault="0026799D" w:rsidP="00C078C8">
      <w:pPr>
        <w:pStyle w:val="default"/>
        <w:numPr>
          <w:ilvl w:val="0"/>
          <w:numId w:val="10"/>
        </w:numPr>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Impairment of goodwill has information value to users as it helps to confirm the current estimate of future cash flow of the entity (confirmative value). </w:t>
      </w:r>
    </w:p>
    <w:p w:rsidR="0026799D" w:rsidRPr="00F35316" w:rsidRDefault="0026799D" w:rsidP="00C078C8">
      <w:pPr>
        <w:pStyle w:val="default"/>
        <w:numPr>
          <w:ilvl w:val="0"/>
          <w:numId w:val="10"/>
        </w:numPr>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Impairment of goodwill has no information value because it neither helps users to predict future cash flows nor to confirm the current estimate of future cash flow of the entity (no value).</w:t>
      </w:r>
    </w:p>
    <w:p w:rsidR="006F19BD" w:rsidRPr="00F35316" w:rsidRDefault="006F19BD" w:rsidP="00C078C8">
      <w:pPr>
        <w:pStyle w:val="default"/>
        <w:spacing w:before="0" w:beforeAutospacing="0" w:after="0" w:afterAutospacing="0" w:line="360" w:lineRule="auto"/>
        <w:jc w:val="both"/>
        <w:rPr>
          <w:rFonts w:ascii="Arial" w:hAnsi="Arial" w:cs="Arial"/>
          <w:sz w:val="22"/>
          <w:szCs w:val="22"/>
          <w:lang w:val="en-GB"/>
        </w:rPr>
      </w:pPr>
    </w:p>
    <w:p w:rsidR="006F19BD" w:rsidRPr="00F35316" w:rsidRDefault="006F19BD" w:rsidP="00C078C8">
      <w:pPr>
        <w:pStyle w:val="default"/>
        <w:spacing w:before="0" w:beforeAutospacing="0" w:after="0" w:afterAutospacing="0" w:line="360" w:lineRule="auto"/>
        <w:jc w:val="both"/>
        <w:rPr>
          <w:rFonts w:ascii="Arial" w:hAnsi="Arial" w:cs="Arial"/>
          <w:b/>
          <w:sz w:val="22"/>
          <w:szCs w:val="22"/>
          <w:u w:val="single"/>
          <w:lang w:val="en-GB"/>
        </w:rPr>
      </w:pPr>
      <w:r w:rsidRPr="00F35316">
        <w:rPr>
          <w:rFonts w:ascii="Arial" w:hAnsi="Arial" w:cs="Arial"/>
          <w:b/>
          <w:sz w:val="22"/>
          <w:szCs w:val="22"/>
          <w:u w:val="single"/>
          <w:lang w:val="en-GB"/>
        </w:rPr>
        <w:t>Question</w:t>
      </w:r>
      <w:r w:rsidR="00262CD8" w:rsidRPr="00F35316">
        <w:rPr>
          <w:rFonts w:ascii="Arial" w:hAnsi="Arial" w:cs="Arial"/>
          <w:b/>
          <w:sz w:val="22"/>
          <w:szCs w:val="22"/>
          <w:u w:val="single"/>
          <w:lang w:val="en-GB"/>
        </w:rPr>
        <w:t>s</w:t>
      </w:r>
    </w:p>
    <w:p w:rsidR="0060346F" w:rsidRPr="00F35316" w:rsidRDefault="0060346F" w:rsidP="00892132">
      <w:pPr>
        <w:pStyle w:val="default"/>
        <w:spacing w:before="0" w:beforeAutospacing="0" w:after="0" w:afterAutospacing="0" w:line="360" w:lineRule="auto"/>
        <w:jc w:val="both"/>
        <w:rPr>
          <w:rFonts w:ascii="Arial" w:hAnsi="Arial" w:cs="Arial"/>
          <w:sz w:val="22"/>
          <w:szCs w:val="22"/>
          <w:lang w:val="en-GB"/>
        </w:rPr>
      </w:pPr>
    </w:p>
    <w:p w:rsidR="00892132" w:rsidRPr="00F35316" w:rsidRDefault="00864974" w:rsidP="00892132">
      <w:pPr>
        <w:pStyle w:val="default"/>
        <w:spacing w:before="0" w:beforeAutospacing="0" w:after="0" w:afterAutospacing="0" w:line="360" w:lineRule="auto"/>
        <w:jc w:val="both"/>
        <w:rPr>
          <w:rFonts w:ascii="Arial" w:hAnsi="Arial" w:cs="Arial"/>
          <w:sz w:val="22"/>
          <w:szCs w:val="22"/>
          <w:lang w:val="en-GB" w:eastAsia="ja-JP"/>
        </w:rPr>
      </w:pPr>
      <w:r w:rsidRPr="00F35316">
        <w:rPr>
          <w:rFonts w:ascii="Arial" w:hAnsi="Arial" w:cs="Arial"/>
          <w:sz w:val="22"/>
          <w:szCs w:val="22"/>
          <w:lang w:val="en-GB"/>
        </w:rPr>
        <w:t>[Q</w:t>
      </w:r>
      <w:r w:rsidR="00892132" w:rsidRPr="00F35316">
        <w:rPr>
          <w:rFonts w:ascii="Arial" w:hAnsi="Arial" w:cs="Arial"/>
          <w:sz w:val="22"/>
          <w:szCs w:val="22"/>
          <w:lang w:val="en-GB"/>
        </w:rPr>
        <w:t>1] Which of the following elements</w:t>
      </w:r>
      <w:r w:rsidR="00964091" w:rsidRPr="00F35316">
        <w:rPr>
          <w:rFonts w:ascii="Arial" w:hAnsi="Arial" w:cs="Arial"/>
          <w:sz w:val="22"/>
          <w:szCs w:val="22"/>
          <w:lang w:val="en-GB" w:eastAsia="ja-JP"/>
        </w:rPr>
        <w:t xml:space="preserve"> (</w:t>
      </w:r>
      <w:r w:rsidR="00964091" w:rsidRPr="00F35316">
        <w:rPr>
          <w:rStyle w:val="FootnoteReference"/>
          <w:rFonts w:ascii="Arial" w:hAnsi="Arial" w:cs="Arial"/>
          <w:sz w:val="22"/>
          <w:szCs w:val="22"/>
          <w:lang w:val="en-GB"/>
        </w:rPr>
        <w:footnoteReference w:id="6"/>
      </w:r>
      <w:r w:rsidR="00964091" w:rsidRPr="00F35316">
        <w:rPr>
          <w:rFonts w:ascii="Arial" w:hAnsi="Arial" w:cs="Arial"/>
          <w:sz w:val="22"/>
          <w:szCs w:val="22"/>
          <w:lang w:val="en-GB" w:eastAsia="ja-JP"/>
        </w:rPr>
        <w:t>)</w:t>
      </w:r>
      <w:r w:rsidR="00892132" w:rsidRPr="00F35316">
        <w:rPr>
          <w:rFonts w:ascii="Arial" w:hAnsi="Arial" w:cs="Arial"/>
          <w:sz w:val="22"/>
          <w:szCs w:val="22"/>
          <w:lang w:val="en-GB"/>
        </w:rPr>
        <w:t xml:space="preserve"> do you consider goodwill normally consists of (it is possible to choose more than one answer)</w:t>
      </w:r>
      <w:r w:rsidR="008025AC" w:rsidRPr="00F35316">
        <w:rPr>
          <w:rFonts w:ascii="Arial" w:hAnsi="Arial" w:cs="Arial"/>
          <w:sz w:val="22"/>
          <w:szCs w:val="22"/>
          <w:lang w:val="en-GB" w:eastAsia="ja-JP"/>
        </w:rPr>
        <w:t>?</w:t>
      </w:r>
    </w:p>
    <w:tbl>
      <w:tblPr>
        <w:tblW w:w="0" w:type="auto"/>
        <w:tblLook w:val="04A0" w:firstRow="1" w:lastRow="0" w:firstColumn="1" w:lastColumn="0" w:noHBand="0" w:noVBand="1"/>
      </w:tblPr>
      <w:tblGrid>
        <w:gridCol w:w="817"/>
        <w:gridCol w:w="9037"/>
        <w:tblGridChange w:id="3">
          <w:tblGrid>
            <w:gridCol w:w="817"/>
            <w:gridCol w:w="9037"/>
          </w:tblGrid>
        </w:tblGridChange>
      </w:tblGrid>
      <w:tr w:rsidR="00892132" w:rsidRPr="00F35316" w:rsidTr="00892132">
        <w:tc>
          <w:tcPr>
            <w:tcW w:w="817" w:type="dxa"/>
          </w:tcPr>
          <w:p w:rsidR="00892132" w:rsidRPr="00F35316" w:rsidRDefault="00892132" w:rsidP="00892132">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892132" w:rsidRPr="00F35316" w:rsidRDefault="00892132" w:rsidP="00892132">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Unrecognised assets</w:t>
            </w:r>
            <w:r w:rsidR="008025AC" w:rsidRPr="00F35316">
              <w:rPr>
                <w:rFonts w:ascii="Arial" w:hAnsi="Arial" w:cs="Arial"/>
                <w:sz w:val="22"/>
                <w:szCs w:val="22"/>
                <w:lang w:val="en-GB" w:eastAsia="ja-JP"/>
              </w:rPr>
              <w:t xml:space="preserve"> that generate future economic benefits</w:t>
            </w:r>
            <w:r w:rsidR="0035696A" w:rsidRPr="00F35316">
              <w:rPr>
                <w:rFonts w:ascii="Arial" w:hAnsi="Arial" w:cs="Arial"/>
                <w:sz w:val="22"/>
                <w:szCs w:val="22"/>
                <w:lang w:val="en-GB"/>
              </w:rPr>
              <w:t xml:space="preserve"> (e.g. workforce)</w:t>
            </w:r>
          </w:p>
        </w:tc>
      </w:tr>
      <w:tr w:rsidR="00892132" w:rsidRPr="00F35316" w:rsidTr="00892132">
        <w:tc>
          <w:tcPr>
            <w:tcW w:w="817" w:type="dxa"/>
          </w:tcPr>
          <w:p w:rsidR="00892132" w:rsidRPr="00F35316" w:rsidRDefault="00892132" w:rsidP="00892132">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892132" w:rsidRPr="00F35316" w:rsidRDefault="00397741" w:rsidP="00D3690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eastAsia="ja-JP"/>
              </w:rPr>
              <w:t xml:space="preserve">Recognition or </w:t>
            </w:r>
            <w:r w:rsidR="00D36908" w:rsidRPr="00F35316">
              <w:rPr>
                <w:rFonts w:ascii="Arial" w:hAnsi="Arial" w:cs="Arial"/>
                <w:sz w:val="22"/>
                <w:szCs w:val="22"/>
                <w:lang w:val="en-GB" w:eastAsia="ja-JP"/>
              </w:rPr>
              <w:t>m</w:t>
            </w:r>
            <w:r w:rsidR="00892132" w:rsidRPr="00F35316">
              <w:rPr>
                <w:rFonts w:ascii="Arial" w:hAnsi="Arial" w:cs="Arial"/>
                <w:sz w:val="22"/>
                <w:szCs w:val="22"/>
                <w:lang w:val="en-GB"/>
              </w:rPr>
              <w:t>easurement mismatches (</w:t>
            </w:r>
            <w:r w:rsidRPr="00F35316">
              <w:rPr>
                <w:rFonts w:ascii="Arial" w:hAnsi="Arial" w:cs="Arial"/>
                <w:sz w:val="22"/>
                <w:szCs w:val="22"/>
                <w:lang w:val="en-GB" w:eastAsia="ja-JP"/>
              </w:rPr>
              <w:t xml:space="preserve">e.g., </w:t>
            </w:r>
            <w:r w:rsidR="0035696A" w:rsidRPr="00F35316">
              <w:rPr>
                <w:rFonts w:ascii="Arial" w:hAnsi="Arial" w:cs="Arial"/>
                <w:sz w:val="22"/>
                <w:szCs w:val="22"/>
                <w:lang w:val="en-GB"/>
              </w:rPr>
              <w:t>deferred tax and pensions)</w:t>
            </w:r>
          </w:p>
        </w:tc>
      </w:tr>
      <w:tr w:rsidR="00892132" w:rsidRPr="00F35316" w:rsidTr="00892132">
        <w:tc>
          <w:tcPr>
            <w:tcW w:w="817" w:type="dxa"/>
          </w:tcPr>
          <w:p w:rsidR="00892132" w:rsidRPr="00F35316" w:rsidRDefault="00892132" w:rsidP="00892132">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892132" w:rsidRPr="00F35316" w:rsidRDefault="00892132" w:rsidP="00892132">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Overpayment for the targe</w:t>
            </w:r>
            <w:r w:rsidR="0035696A" w:rsidRPr="00F35316">
              <w:rPr>
                <w:rFonts w:ascii="Arial" w:hAnsi="Arial" w:cs="Arial"/>
                <w:sz w:val="22"/>
                <w:szCs w:val="22"/>
                <w:lang w:val="en-GB"/>
              </w:rPr>
              <w:t>t company</w:t>
            </w:r>
          </w:p>
        </w:tc>
      </w:tr>
      <w:tr w:rsidR="00892132" w:rsidRPr="00F35316" w:rsidTr="00892132">
        <w:tc>
          <w:tcPr>
            <w:tcW w:w="817" w:type="dxa"/>
          </w:tcPr>
          <w:p w:rsidR="00892132" w:rsidRPr="00F35316" w:rsidRDefault="00892132" w:rsidP="00892132">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892132" w:rsidRPr="00F35316" w:rsidRDefault="00892132" w:rsidP="00892132">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Measurement errors of other assets and liab</w:t>
            </w:r>
            <w:r w:rsidR="0035696A" w:rsidRPr="00F35316">
              <w:rPr>
                <w:rFonts w:ascii="Arial" w:hAnsi="Arial" w:cs="Arial"/>
                <w:sz w:val="22"/>
                <w:szCs w:val="22"/>
                <w:lang w:val="en-GB"/>
              </w:rPr>
              <w:t>ilities of the acquired company</w:t>
            </w:r>
          </w:p>
        </w:tc>
      </w:tr>
      <w:tr w:rsidR="00892132" w:rsidRPr="00F35316" w:rsidTr="00892132">
        <w:trPr>
          <w:trHeight w:val="66"/>
        </w:trPr>
        <w:tc>
          <w:tcPr>
            <w:tcW w:w="817" w:type="dxa"/>
          </w:tcPr>
          <w:p w:rsidR="00892132" w:rsidRPr="00F35316" w:rsidRDefault="00892132" w:rsidP="00892132">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892132" w:rsidRPr="00F35316" w:rsidRDefault="0035696A" w:rsidP="00892132">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Synergies</w:t>
            </w:r>
          </w:p>
        </w:tc>
      </w:tr>
      <w:tr w:rsidR="00892132" w:rsidRPr="00F35316" w:rsidTr="00892132">
        <w:tc>
          <w:tcPr>
            <w:tcW w:w="817" w:type="dxa"/>
          </w:tcPr>
          <w:p w:rsidR="00892132" w:rsidRPr="00F35316" w:rsidRDefault="00892132" w:rsidP="00892132">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892132" w:rsidRPr="00F35316" w:rsidRDefault="00892132" w:rsidP="00892132">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Other elements (please specify): </w:t>
            </w:r>
          </w:p>
          <w:p w:rsidR="00892132" w:rsidRPr="00F35316" w:rsidRDefault="00892132" w:rsidP="00892132">
            <w:pPr>
              <w:pStyle w:val="default"/>
              <w:spacing w:before="0" w:beforeAutospacing="0" w:after="0" w:afterAutospacing="0" w:line="360" w:lineRule="auto"/>
              <w:jc w:val="both"/>
              <w:rPr>
                <w:rFonts w:ascii="Arial" w:hAnsi="Arial" w:cs="Arial"/>
                <w:sz w:val="22"/>
                <w:szCs w:val="22"/>
                <w:lang w:val="en-GB"/>
              </w:rPr>
            </w:pPr>
          </w:p>
        </w:tc>
      </w:tr>
      <w:tr w:rsidR="00892132" w:rsidRPr="00F35316" w:rsidTr="00892132">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892132" w:rsidRPr="00F35316" w:rsidRDefault="00892132" w:rsidP="00892132">
            <w:pPr>
              <w:pStyle w:val="default"/>
              <w:spacing w:before="0" w:beforeAutospacing="0" w:after="0" w:afterAutospacing="0" w:line="360" w:lineRule="auto"/>
              <w:jc w:val="both"/>
              <w:rPr>
                <w:rFonts w:ascii="Arial" w:hAnsi="Arial" w:cs="Arial"/>
                <w:sz w:val="22"/>
                <w:szCs w:val="22"/>
                <w:lang w:val="en-GB"/>
              </w:rPr>
            </w:pPr>
          </w:p>
        </w:tc>
      </w:tr>
      <w:tr w:rsidR="00892132" w:rsidRPr="00F35316" w:rsidTr="00892132">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892132" w:rsidRPr="00F35316" w:rsidRDefault="00892132" w:rsidP="00892132">
            <w:pPr>
              <w:pStyle w:val="default"/>
              <w:spacing w:before="0" w:beforeAutospacing="0" w:after="0" w:afterAutospacing="0" w:line="360" w:lineRule="auto"/>
              <w:jc w:val="both"/>
              <w:rPr>
                <w:rFonts w:ascii="Arial" w:hAnsi="Arial" w:cs="Arial"/>
                <w:sz w:val="22"/>
                <w:szCs w:val="22"/>
                <w:lang w:val="en-GB"/>
              </w:rPr>
            </w:pPr>
          </w:p>
        </w:tc>
      </w:tr>
      <w:tr w:rsidR="00892132" w:rsidRPr="00F35316" w:rsidTr="00892132">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892132" w:rsidRPr="00F35316" w:rsidRDefault="00892132" w:rsidP="00892132">
            <w:pPr>
              <w:pStyle w:val="default"/>
              <w:spacing w:before="0" w:beforeAutospacing="0" w:after="0" w:afterAutospacing="0" w:line="360" w:lineRule="auto"/>
              <w:jc w:val="both"/>
              <w:rPr>
                <w:rFonts w:ascii="Arial" w:hAnsi="Arial" w:cs="Arial"/>
                <w:sz w:val="22"/>
                <w:szCs w:val="22"/>
                <w:lang w:val="en-GB"/>
              </w:rPr>
            </w:pPr>
          </w:p>
        </w:tc>
      </w:tr>
      <w:tr w:rsidR="00892132" w:rsidRPr="00F35316" w:rsidTr="00892132">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892132" w:rsidRPr="00F35316" w:rsidRDefault="00892132" w:rsidP="00892132">
            <w:pPr>
              <w:pStyle w:val="default"/>
              <w:spacing w:before="0" w:beforeAutospacing="0" w:after="0" w:afterAutospacing="0" w:line="360" w:lineRule="auto"/>
              <w:jc w:val="both"/>
              <w:rPr>
                <w:rFonts w:ascii="Arial" w:hAnsi="Arial" w:cs="Arial"/>
                <w:sz w:val="22"/>
                <w:szCs w:val="22"/>
                <w:lang w:val="en-GB"/>
              </w:rPr>
            </w:pPr>
          </w:p>
        </w:tc>
      </w:tr>
      <w:tr w:rsidR="00892132" w:rsidRPr="00F35316" w:rsidTr="00892132">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892132" w:rsidRPr="00F35316" w:rsidRDefault="00892132" w:rsidP="00892132">
            <w:pPr>
              <w:pStyle w:val="default"/>
              <w:spacing w:before="0" w:beforeAutospacing="0" w:after="0" w:afterAutospacing="0" w:line="360" w:lineRule="auto"/>
              <w:jc w:val="both"/>
              <w:rPr>
                <w:rFonts w:ascii="Arial" w:hAnsi="Arial" w:cs="Arial"/>
                <w:sz w:val="22"/>
                <w:szCs w:val="22"/>
                <w:lang w:val="en-GB"/>
              </w:rPr>
            </w:pPr>
          </w:p>
        </w:tc>
      </w:tr>
    </w:tbl>
    <w:p w:rsidR="00892132" w:rsidRPr="00F35316" w:rsidRDefault="00892132" w:rsidP="00892132">
      <w:pPr>
        <w:pStyle w:val="default"/>
        <w:spacing w:before="0" w:beforeAutospacing="0" w:after="0" w:afterAutospacing="0" w:line="360" w:lineRule="auto"/>
        <w:jc w:val="both"/>
        <w:rPr>
          <w:rFonts w:ascii="Arial" w:hAnsi="Arial" w:cs="Arial"/>
          <w:sz w:val="22"/>
          <w:szCs w:val="22"/>
          <w:lang w:val="en-GB"/>
        </w:rPr>
      </w:pPr>
    </w:p>
    <w:p w:rsidR="002178F7" w:rsidRPr="00F35316" w:rsidRDefault="002178F7" w:rsidP="00C078C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w:t>
      </w:r>
      <w:r w:rsidR="00F1745D" w:rsidRPr="00F35316">
        <w:rPr>
          <w:rFonts w:ascii="Arial" w:hAnsi="Arial" w:cs="Arial"/>
          <w:sz w:val="22"/>
          <w:szCs w:val="22"/>
          <w:lang w:val="en-GB"/>
        </w:rPr>
        <w:t>Q</w:t>
      </w:r>
      <w:r w:rsidR="00C376F0" w:rsidRPr="00F35316">
        <w:rPr>
          <w:rFonts w:ascii="Arial" w:hAnsi="Arial" w:cs="Arial"/>
          <w:sz w:val="22"/>
          <w:szCs w:val="22"/>
          <w:lang w:val="en-GB"/>
        </w:rPr>
        <w:t>2</w:t>
      </w:r>
      <w:r w:rsidRPr="00F35316">
        <w:rPr>
          <w:rFonts w:ascii="Arial" w:hAnsi="Arial" w:cs="Arial"/>
          <w:sz w:val="22"/>
          <w:szCs w:val="22"/>
          <w:lang w:val="en-GB"/>
        </w:rPr>
        <w:t>] Do you use the information on goodwill presented in the financial statements when a</w:t>
      </w:r>
      <w:r w:rsidR="00E53F0F" w:rsidRPr="00F35316">
        <w:rPr>
          <w:rFonts w:ascii="Arial" w:hAnsi="Arial" w:cs="Arial"/>
          <w:sz w:val="22"/>
          <w:szCs w:val="22"/>
          <w:lang w:val="en-GB"/>
        </w:rPr>
        <w:t>ssessing</w:t>
      </w:r>
      <w:r w:rsidRPr="00F35316">
        <w:rPr>
          <w:rFonts w:ascii="Arial" w:hAnsi="Arial" w:cs="Arial"/>
          <w:sz w:val="22"/>
          <w:szCs w:val="22"/>
          <w:lang w:val="en-GB"/>
        </w:rPr>
        <w:t xml:space="preserve"> the</w:t>
      </w:r>
      <w:r w:rsidR="00E53F0F" w:rsidRPr="00F35316">
        <w:rPr>
          <w:rFonts w:ascii="Arial" w:hAnsi="Arial" w:cs="Arial"/>
          <w:sz w:val="22"/>
          <w:szCs w:val="22"/>
          <w:lang w:val="en-GB"/>
        </w:rPr>
        <w:t xml:space="preserve"> financial position</w:t>
      </w:r>
      <w:r w:rsidRPr="00F35316">
        <w:rPr>
          <w:rFonts w:ascii="Arial" w:hAnsi="Arial" w:cs="Arial"/>
          <w:sz w:val="22"/>
          <w:szCs w:val="22"/>
          <w:lang w:val="en-GB"/>
        </w:rPr>
        <w:t xml:space="preserve"> and performance of </w:t>
      </w:r>
      <w:r w:rsidR="00E53F0F" w:rsidRPr="00F35316">
        <w:rPr>
          <w:rFonts w:ascii="Arial" w:hAnsi="Arial" w:cs="Arial"/>
          <w:sz w:val="22"/>
          <w:szCs w:val="22"/>
          <w:lang w:val="en-GB"/>
        </w:rPr>
        <w:t>an</w:t>
      </w:r>
      <w:r w:rsidRPr="00F35316">
        <w:rPr>
          <w:rFonts w:ascii="Arial" w:hAnsi="Arial" w:cs="Arial"/>
          <w:sz w:val="22"/>
          <w:szCs w:val="22"/>
          <w:lang w:val="en-GB"/>
        </w:rPr>
        <w:t xml:space="preserve"> entity?</w:t>
      </w:r>
    </w:p>
    <w:tbl>
      <w:tblPr>
        <w:tblW w:w="0" w:type="auto"/>
        <w:tblLook w:val="04A0" w:firstRow="1" w:lastRow="0" w:firstColumn="1" w:lastColumn="0" w:noHBand="0" w:noVBand="1"/>
      </w:tblPr>
      <w:tblGrid>
        <w:gridCol w:w="817"/>
        <w:gridCol w:w="9037"/>
        <w:tblGridChange w:id="4">
          <w:tblGrid>
            <w:gridCol w:w="817"/>
            <w:gridCol w:w="9037"/>
          </w:tblGrid>
        </w:tblGridChange>
      </w:tblGrid>
      <w:tr w:rsidR="002178F7" w:rsidRPr="00F35316" w:rsidTr="009C2E29">
        <w:tc>
          <w:tcPr>
            <w:tcW w:w="817" w:type="dxa"/>
          </w:tcPr>
          <w:bookmarkStart w:id="5" w:name="Check1"/>
          <w:p w:rsidR="002178F7" w:rsidRPr="00F35316" w:rsidRDefault="00502927" w:rsidP="009C2E29">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bookmarkEnd w:id="5"/>
          </w:p>
        </w:tc>
        <w:tc>
          <w:tcPr>
            <w:tcW w:w="9037" w:type="dxa"/>
          </w:tcPr>
          <w:p w:rsidR="002178F7" w:rsidRPr="00F35316" w:rsidRDefault="00E900B6" w:rsidP="009C2E29">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Yes (if so, go directly to section [Qz])</w:t>
            </w:r>
          </w:p>
        </w:tc>
      </w:tr>
      <w:tr w:rsidR="00E900B6" w:rsidRPr="00F35316" w:rsidTr="009C2E29">
        <w:tc>
          <w:tcPr>
            <w:tcW w:w="817" w:type="dxa"/>
          </w:tcPr>
          <w:p w:rsidR="00E900B6" w:rsidRPr="00F35316" w:rsidRDefault="00E900B6" w:rsidP="009C2E29">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E900B6" w:rsidRPr="00F35316" w:rsidRDefault="00E900B6" w:rsidP="000C038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No  (if so, go to </w:t>
            </w:r>
            <w:r w:rsidR="000C038B" w:rsidRPr="00F35316">
              <w:rPr>
                <w:rFonts w:ascii="Arial" w:hAnsi="Arial" w:cs="Arial"/>
                <w:sz w:val="22"/>
                <w:szCs w:val="22"/>
                <w:lang w:val="en-GB"/>
              </w:rPr>
              <w:t>section</w:t>
            </w:r>
            <w:r w:rsidRPr="00F35316">
              <w:rPr>
                <w:rFonts w:ascii="Arial" w:hAnsi="Arial" w:cs="Arial"/>
                <w:sz w:val="22"/>
                <w:szCs w:val="22"/>
                <w:lang w:val="en-GB"/>
              </w:rPr>
              <w:t xml:space="preserve"> </w:t>
            </w:r>
            <w:r w:rsidR="000C038B" w:rsidRPr="00F35316">
              <w:rPr>
                <w:rFonts w:ascii="Arial" w:hAnsi="Arial" w:cs="Arial"/>
                <w:sz w:val="22"/>
                <w:szCs w:val="22"/>
                <w:lang w:val="en-GB"/>
              </w:rPr>
              <w:t>[Qx</w:t>
            </w:r>
            <w:r w:rsidRPr="00F35316">
              <w:rPr>
                <w:rFonts w:ascii="Arial" w:hAnsi="Arial" w:cs="Arial"/>
                <w:sz w:val="22"/>
                <w:szCs w:val="22"/>
                <w:lang w:val="en-GB"/>
              </w:rPr>
              <w:t>])</w:t>
            </w:r>
          </w:p>
        </w:tc>
      </w:tr>
    </w:tbl>
    <w:p w:rsidR="002178F7" w:rsidRPr="00F35316" w:rsidRDefault="002178F7" w:rsidP="00C078C8">
      <w:pPr>
        <w:pStyle w:val="default"/>
        <w:spacing w:before="0" w:beforeAutospacing="0" w:after="0" w:afterAutospacing="0" w:line="360" w:lineRule="auto"/>
        <w:jc w:val="both"/>
        <w:rPr>
          <w:rFonts w:ascii="Arial" w:hAnsi="Arial" w:cs="Arial"/>
          <w:sz w:val="22"/>
          <w:szCs w:val="22"/>
          <w:lang w:val="en-GB"/>
        </w:rPr>
      </w:pPr>
    </w:p>
    <w:p w:rsidR="00E900B6" w:rsidRPr="00F35316" w:rsidRDefault="00E900B6" w:rsidP="00C078C8">
      <w:pPr>
        <w:pStyle w:val="default"/>
        <w:spacing w:before="0" w:beforeAutospacing="0" w:after="0" w:afterAutospacing="0" w:line="360" w:lineRule="auto"/>
        <w:jc w:val="both"/>
        <w:rPr>
          <w:rFonts w:ascii="Arial" w:hAnsi="Arial" w:cs="Arial"/>
          <w:sz w:val="26"/>
          <w:szCs w:val="26"/>
          <w:lang w:val="en-GB"/>
        </w:rPr>
      </w:pPr>
      <w:r w:rsidRPr="00F35316">
        <w:rPr>
          <w:rFonts w:ascii="Arial" w:hAnsi="Arial" w:cs="Arial"/>
          <w:sz w:val="26"/>
          <w:szCs w:val="26"/>
          <w:lang w:val="en-GB"/>
        </w:rPr>
        <w:t>Section [Qx]</w:t>
      </w:r>
    </w:p>
    <w:p w:rsidR="00E900B6" w:rsidRPr="00F35316" w:rsidRDefault="00E900B6" w:rsidP="00C078C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Please answer the questions in this section if you do </w:t>
      </w:r>
      <w:r w:rsidR="00F86947" w:rsidRPr="00F35316">
        <w:rPr>
          <w:rFonts w:ascii="Arial" w:hAnsi="Arial" w:cs="Arial"/>
          <w:sz w:val="22"/>
          <w:szCs w:val="22"/>
          <w:lang w:val="en-GB"/>
        </w:rPr>
        <w:t>NOT</w:t>
      </w:r>
      <w:r w:rsidRPr="00F35316">
        <w:rPr>
          <w:rFonts w:ascii="Arial" w:hAnsi="Arial" w:cs="Arial"/>
          <w:sz w:val="22"/>
          <w:szCs w:val="22"/>
          <w:lang w:val="en-GB"/>
        </w:rPr>
        <w:t xml:space="preserve"> use the information on goodwill presented in the financial statements.</w:t>
      </w:r>
    </w:p>
    <w:p w:rsidR="000C038B" w:rsidRPr="00F35316" w:rsidRDefault="000C038B" w:rsidP="00C078C8">
      <w:pPr>
        <w:pStyle w:val="default"/>
        <w:spacing w:before="0" w:beforeAutospacing="0" w:after="0" w:afterAutospacing="0" w:line="360" w:lineRule="auto"/>
        <w:jc w:val="both"/>
        <w:rPr>
          <w:rFonts w:ascii="Arial" w:hAnsi="Arial" w:cs="Arial"/>
          <w:sz w:val="22"/>
          <w:szCs w:val="22"/>
          <w:lang w:val="en-GB"/>
        </w:rPr>
      </w:pPr>
    </w:p>
    <w:p w:rsidR="00F1745D" w:rsidRPr="00F35316" w:rsidRDefault="00E900B6" w:rsidP="00C078C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w:t>
      </w:r>
      <w:r w:rsidR="00F1745D" w:rsidRPr="00F35316">
        <w:rPr>
          <w:rFonts w:ascii="Arial" w:hAnsi="Arial" w:cs="Arial"/>
          <w:sz w:val="22"/>
          <w:szCs w:val="22"/>
          <w:lang w:val="en-GB"/>
        </w:rPr>
        <w:t>Qx</w:t>
      </w:r>
      <w:r w:rsidR="00C376F0" w:rsidRPr="00F35316">
        <w:rPr>
          <w:rFonts w:ascii="Arial" w:hAnsi="Arial" w:cs="Arial"/>
          <w:sz w:val="22"/>
          <w:szCs w:val="22"/>
          <w:lang w:val="en-GB"/>
        </w:rPr>
        <w:t>1</w:t>
      </w:r>
      <w:r w:rsidRPr="00F35316">
        <w:rPr>
          <w:rFonts w:ascii="Arial" w:hAnsi="Arial" w:cs="Arial"/>
          <w:sz w:val="22"/>
          <w:szCs w:val="22"/>
          <w:lang w:val="en-GB"/>
        </w:rPr>
        <w:t>]</w:t>
      </w:r>
      <w:r w:rsidR="00F1745D" w:rsidRPr="00F35316">
        <w:rPr>
          <w:rFonts w:ascii="Arial" w:hAnsi="Arial" w:cs="Arial"/>
          <w:sz w:val="22"/>
          <w:szCs w:val="22"/>
          <w:lang w:val="en-GB"/>
        </w:rPr>
        <w:t xml:space="preserve"> </w:t>
      </w:r>
      <w:r w:rsidR="009961DC" w:rsidRPr="00F35316">
        <w:rPr>
          <w:rFonts w:ascii="Arial" w:hAnsi="Arial" w:cs="Arial"/>
          <w:sz w:val="22"/>
          <w:szCs w:val="22"/>
          <w:lang w:val="en-GB"/>
        </w:rPr>
        <w:t>Wh</w:t>
      </w:r>
      <w:r w:rsidR="00E10376" w:rsidRPr="00F35316">
        <w:rPr>
          <w:rFonts w:ascii="Arial" w:hAnsi="Arial" w:cs="Arial"/>
          <w:sz w:val="22"/>
          <w:szCs w:val="22"/>
          <w:lang w:val="en-GB"/>
        </w:rPr>
        <w:t xml:space="preserve">y </w:t>
      </w:r>
      <w:r w:rsidRPr="00F35316">
        <w:rPr>
          <w:rFonts w:ascii="Arial" w:hAnsi="Arial" w:cs="Arial"/>
          <w:sz w:val="22"/>
          <w:szCs w:val="22"/>
          <w:lang w:val="en-GB"/>
        </w:rPr>
        <w:t xml:space="preserve">do you </w:t>
      </w:r>
      <w:r w:rsidR="008025AC" w:rsidRPr="00F35316">
        <w:rPr>
          <w:rFonts w:ascii="Arial" w:hAnsi="Arial" w:cs="Arial"/>
          <w:sz w:val="22"/>
          <w:szCs w:val="22"/>
          <w:lang w:val="en-GB" w:eastAsia="ja-JP"/>
        </w:rPr>
        <w:t>disregard</w:t>
      </w:r>
      <w:r w:rsidRPr="00F35316">
        <w:rPr>
          <w:rFonts w:ascii="Arial" w:hAnsi="Arial" w:cs="Arial"/>
          <w:sz w:val="22"/>
          <w:szCs w:val="22"/>
          <w:lang w:val="en-GB"/>
        </w:rPr>
        <w:t xml:space="preserve"> the information on </w:t>
      </w:r>
      <w:r w:rsidR="00E10376" w:rsidRPr="00F35316">
        <w:rPr>
          <w:rFonts w:ascii="Arial" w:hAnsi="Arial" w:cs="Arial"/>
          <w:sz w:val="22"/>
          <w:szCs w:val="22"/>
          <w:lang w:val="en-GB"/>
        </w:rPr>
        <w:t xml:space="preserve">goodwill reported in </w:t>
      </w:r>
      <w:r w:rsidRPr="00F35316">
        <w:rPr>
          <w:rFonts w:ascii="Arial" w:hAnsi="Arial" w:cs="Arial"/>
          <w:sz w:val="22"/>
          <w:szCs w:val="22"/>
          <w:lang w:val="en-GB"/>
        </w:rPr>
        <w:t xml:space="preserve">the </w:t>
      </w:r>
      <w:r w:rsidR="00E10376" w:rsidRPr="00F35316">
        <w:rPr>
          <w:rFonts w:ascii="Arial" w:hAnsi="Arial" w:cs="Arial"/>
          <w:sz w:val="22"/>
          <w:szCs w:val="22"/>
          <w:lang w:val="en-GB"/>
        </w:rPr>
        <w:t>financial statements</w:t>
      </w:r>
      <w:r w:rsidRPr="00F35316">
        <w:rPr>
          <w:rFonts w:ascii="Arial" w:hAnsi="Arial" w:cs="Arial"/>
          <w:sz w:val="22"/>
          <w:szCs w:val="22"/>
          <w:lang w:val="en-GB"/>
        </w:rPr>
        <w:t xml:space="preserve"> (it is possible to choose more than one answer)</w:t>
      </w:r>
      <w:r w:rsidR="00E10376" w:rsidRPr="00F35316">
        <w:rPr>
          <w:rFonts w:ascii="Arial" w:hAnsi="Arial" w:cs="Arial"/>
          <w:sz w:val="22"/>
          <w:szCs w:val="22"/>
          <w:lang w:val="en-GB"/>
        </w:rPr>
        <w:t xml:space="preserve">? </w:t>
      </w:r>
    </w:p>
    <w:tbl>
      <w:tblPr>
        <w:tblW w:w="0" w:type="auto"/>
        <w:tblLook w:val="04A0" w:firstRow="1" w:lastRow="0" w:firstColumn="1" w:lastColumn="0" w:noHBand="0" w:noVBand="1"/>
      </w:tblPr>
      <w:tblGrid>
        <w:gridCol w:w="817"/>
        <w:gridCol w:w="9037"/>
        <w:tblGridChange w:id="6">
          <w:tblGrid>
            <w:gridCol w:w="817"/>
            <w:gridCol w:w="9037"/>
          </w:tblGrid>
        </w:tblGridChange>
      </w:tblGrid>
      <w:tr w:rsidR="00E900B6" w:rsidRPr="00F35316" w:rsidTr="00B44FB2">
        <w:tc>
          <w:tcPr>
            <w:tcW w:w="817" w:type="dxa"/>
          </w:tcPr>
          <w:p w:rsidR="00E900B6" w:rsidRPr="00F35316" w:rsidRDefault="00E900B6" w:rsidP="00E53F0F">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Borders>
              <w:bottom w:val="single" w:sz="4" w:space="0" w:color="auto"/>
            </w:tcBorders>
          </w:tcPr>
          <w:p w:rsidR="00383AF0" w:rsidRPr="00F35316" w:rsidRDefault="00E900B6" w:rsidP="00383AF0">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Because </w:t>
            </w:r>
            <w:r w:rsidR="00A03202" w:rsidRPr="00F35316">
              <w:rPr>
                <w:rFonts w:ascii="Arial" w:hAnsi="Arial" w:cs="Arial"/>
                <w:sz w:val="22"/>
                <w:szCs w:val="22"/>
                <w:lang w:val="en-GB"/>
              </w:rPr>
              <w:t xml:space="preserve">using </w:t>
            </w:r>
            <w:r w:rsidRPr="00F35316">
              <w:rPr>
                <w:rFonts w:ascii="Arial" w:hAnsi="Arial" w:cs="Arial"/>
                <w:sz w:val="22"/>
                <w:szCs w:val="22"/>
                <w:lang w:val="en-GB"/>
              </w:rPr>
              <w:t xml:space="preserve">other </w:t>
            </w:r>
            <w:r w:rsidR="00E53F0F" w:rsidRPr="00F35316">
              <w:rPr>
                <w:rFonts w:ascii="Arial" w:hAnsi="Arial" w:cs="Arial"/>
                <w:sz w:val="22"/>
                <w:szCs w:val="22"/>
                <w:lang w:val="en-GB"/>
              </w:rPr>
              <w:t>available</w:t>
            </w:r>
            <w:r w:rsidRPr="00F35316">
              <w:rPr>
                <w:rFonts w:ascii="Arial" w:hAnsi="Arial" w:cs="Arial"/>
                <w:sz w:val="22"/>
                <w:szCs w:val="22"/>
                <w:lang w:val="en-GB"/>
              </w:rPr>
              <w:t xml:space="preserve"> information</w:t>
            </w:r>
            <w:r w:rsidR="00C376F0" w:rsidRPr="00F35316">
              <w:rPr>
                <w:rFonts w:ascii="Arial" w:hAnsi="Arial" w:cs="Arial"/>
                <w:sz w:val="22"/>
                <w:szCs w:val="22"/>
                <w:lang w:val="en-GB"/>
              </w:rPr>
              <w:t xml:space="preserve"> that is not included in the financial statements</w:t>
            </w:r>
            <w:r w:rsidRPr="00F35316">
              <w:rPr>
                <w:rFonts w:ascii="Arial" w:hAnsi="Arial" w:cs="Arial"/>
                <w:sz w:val="22"/>
                <w:szCs w:val="22"/>
                <w:lang w:val="en-GB"/>
              </w:rPr>
              <w:t xml:space="preserve"> </w:t>
            </w:r>
            <w:r w:rsidR="00A03202" w:rsidRPr="00F35316">
              <w:rPr>
                <w:rFonts w:ascii="Arial" w:hAnsi="Arial" w:cs="Arial"/>
                <w:sz w:val="22"/>
                <w:szCs w:val="22"/>
                <w:lang w:val="en-GB"/>
              </w:rPr>
              <w:t>is more</w:t>
            </w:r>
            <w:r w:rsidRPr="00F35316">
              <w:rPr>
                <w:rFonts w:ascii="Arial" w:hAnsi="Arial" w:cs="Arial"/>
                <w:sz w:val="22"/>
                <w:szCs w:val="22"/>
                <w:lang w:val="en-GB"/>
              </w:rPr>
              <w:t xml:space="preserve"> effective </w:t>
            </w:r>
            <w:r w:rsidR="00A03202" w:rsidRPr="00F35316">
              <w:rPr>
                <w:rFonts w:ascii="Arial" w:hAnsi="Arial" w:cs="Arial"/>
                <w:sz w:val="22"/>
                <w:szCs w:val="22"/>
                <w:lang w:val="en-GB"/>
              </w:rPr>
              <w:t>when analysing</w:t>
            </w:r>
            <w:r w:rsidRPr="00F35316">
              <w:rPr>
                <w:rFonts w:ascii="Arial" w:hAnsi="Arial" w:cs="Arial"/>
                <w:sz w:val="22"/>
                <w:szCs w:val="22"/>
                <w:lang w:val="en-GB"/>
              </w:rPr>
              <w:t xml:space="preserve"> goodwill and/or estimating expected cash flows</w:t>
            </w:r>
            <w:r w:rsidR="00A03202" w:rsidRPr="00F35316">
              <w:rPr>
                <w:rFonts w:ascii="Arial" w:hAnsi="Arial" w:cs="Arial"/>
                <w:sz w:val="22"/>
                <w:szCs w:val="22"/>
                <w:lang w:val="en-GB"/>
              </w:rPr>
              <w:t xml:space="preserve"> of an entity (group)</w:t>
            </w:r>
            <w:r w:rsidR="00383AF0" w:rsidRPr="00F35316">
              <w:rPr>
                <w:rFonts w:ascii="Arial" w:hAnsi="Arial" w:cs="Arial"/>
                <w:sz w:val="22"/>
                <w:szCs w:val="22"/>
                <w:lang w:val="en-GB"/>
              </w:rPr>
              <w:t>.  If you choose this answer</w:t>
            </w:r>
            <w:r w:rsidR="00D770B5" w:rsidRPr="00F35316">
              <w:rPr>
                <w:rFonts w:ascii="Arial" w:hAnsi="Arial" w:cs="Arial"/>
                <w:sz w:val="22"/>
                <w:szCs w:val="22"/>
                <w:lang w:val="en-GB"/>
              </w:rPr>
              <w:t>,</w:t>
            </w:r>
            <w:r w:rsidR="00383AF0" w:rsidRPr="00F35316">
              <w:rPr>
                <w:rFonts w:ascii="Arial" w:hAnsi="Arial" w:cs="Arial"/>
                <w:sz w:val="22"/>
                <w:szCs w:val="22"/>
                <w:lang w:val="en-GB"/>
              </w:rPr>
              <w:t xml:space="preserve"> please explain wha</w:t>
            </w:r>
            <w:r w:rsidR="00D770B5" w:rsidRPr="00F35316">
              <w:rPr>
                <w:rFonts w:ascii="Arial" w:hAnsi="Arial" w:cs="Arial"/>
                <w:sz w:val="22"/>
                <w:szCs w:val="22"/>
                <w:lang w:val="en-GB"/>
              </w:rPr>
              <w:t>t other available information you consider to be</w:t>
            </w:r>
            <w:r w:rsidR="00383AF0" w:rsidRPr="00F35316">
              <w:rPr>
                <w:rFonts w:ascii="Arial" w:hAnsi="Arial" w:cs="Arial"/>
                <w:sz w:val="22"/>
                <w:szCs w:val="22"/>
                <w:lang w:val="en-GB"/>
              </w:rPr>
              <w:t xml:space="preserve"> more effective:</w:t>
            </w:r>
          </w:p>
          <w:p w:rsidR="00B44FB2" w:rsidRPr="00F35316" w:rsidRDefault="00B44FB2" w:rsidP="00383AF0">
            <w:pPr>
              <w:pStyle w:val="default"/>
              <w:spacing w:before="0" w:beforeAutospacing="0" w:after="0" w:afterAutospacing="0" w:line="360" w:lineRule="auto"/>
              <w:jc w:val="both"/>
              <w:rPr>
                <w:rFonts w:ascii="Arial" w:hAnsi="Arial" w:cs="Arial"/>
                <w:sz w:val="22"/>
                <w:szCs w:val="22"/>
                <w:lang w:val="en-GB"/>
              </w:rPr>
            </w:pPr>
          </w:p>
          <w:p w:rsidR="00383AF0" w:rsidRPr="00F35316" w:rsidRDefault="00383AF0" w:rsidP="00B44FB2">
            <w:pPr>
              <w:pStyle w:val="default"/>
              <w:spacing w:before="0" w:beforeAutospacing="0" w:after="0" w:afterAutospacing="0" w:line="360" w:lineRule="auto"/>
              <w:jc w:val="both"/>
              <w:rPr>
                <w:rFonts w:ascii="Arial" w:hAnsi="Arial" w:cs="Arial"/>
                <w:sz w:val="22"/>
                <w:szCs w:val="22"/>
                <w:lang w:val="en-GB"/>
              </w:rPr>
            </w:pPr>
          </w:p>
        </w:tc>
      </w:tr>
      <w:tr w:rsidR="00B44FB2" w:rsidRPr="00F35316" w:rsidTr="005C17C8">
        <w:trPr>
          <w:trHeight w:val="539"/>
        </w:trPr>
        <w:tc>
          <w:tcPr>
            <w:tcW w:w="817" w:type="dxa"/>
          </w:tcPr>
          <w:p w:rsidR="00B44FB2" w:rsidRPr="00F35316" w:rsidRDefault="00B44FB2" w:rsidP="00E53F0F">
            <w:pPr>
              <w:pStyle w:val="default"/>
              <w:spacing w:before="0" w:beforeAutospacing="0" w:after="0" w:afterAutospacing="0" w:line="360" w:lineRule="auto"/>
              <w:jc w:val="both"/>
              <w:rPr>
                <w:rFonts w:ascii="Arial" w:hAnsi="Arial" w:cs="Arial"/>
                <w:sz w:val="22"/>
                <w:szCs w:val="22"/>
                <w:lang w:val="en-GB"/>
              </w:rPr>
            </w:pPr>
          </w:p>
        </w:tc>
        <w:tc>
          <w:tcPr>
            <w:tcW w:w="9037" w:type="dxa"/>
            <w:tcBorders>
              <w:top w:val="single" w:sz="4" w:space="0" w:color="auto"/>
              <w:bottom w:val="single" w:sz="4" w:space="0" w:color="auto"/>
            </w:tcBorders>
          </w:tcPr>
          <w:p w:rsidR="00B44FB2" w:rsidRPr="00F35316" w:rsidRDefault="00B44FB2" w:rsidP="00383AF0">
            <w:pPr>
              <w:pStyle w:val="default"/>
              <w:spacing w:before="0" w:beforeAutospacing="0" w:after="0" w:afterAutospacing="0" w:line="360" w:lineRule="auto"/>
              <w:jc w:val="both"/>
              <w:rPr>
                <w:rFonts w:ascii="Arial" w:hAnsi="Arial" w:cs="Arial"/>
                <w:sz w:val="22"/>
                <w:szCs w:val="22"/>
                <w:lang w:val="en-GB"/>
              </w:rPr>
            </w:pPr>
          </w:p>
        </w:tc>
      </w:tr>
      <w:tr w:rsidR="00B44FB2" w:rsidRPr="00F35316" w:rsidTr="005C17C8">
        <w:trPr>
          <w:trHeight w:val="539"/>
        </w:trPr>
        <w:tc>
          <w:tcPr>
            <w:tcW w:w="817" w:type="dxa"/>
          </w:tcPr>
          <w:p w:rsidR="00B44FB2" w:rsidRPr="00F35316" w:rsidRDefault="00B44FB2" w:rsidP="00E53F0F">
            <w:pPr>
              <w:pStyle w:val="default"/>
              <w:spacing w:before="0" w:beforeAutospacing="0" w:after="0" w:afterAutospacing="0" w:line="360" w:lineRule="auto"/>
              <w:jc w:val="both"/>
              <w:rPr>
                <w:rFonts w:ascii="Arial" w:hAnsi="Arial" w:cs="Arial"/>
                <w:sz w:val="22"/>
                <w:szCs w:val="22"/>
                <w:lang w:val="en-GB"/>
              </w:rPr>
            </w:pPr>
          </w:p>
        </w:tc>
        <w:tc>
          <w:tcPr>
            <w:tcW w:w="9037" w:type="dxa"/>
            <w:tcBorders>
              <w:top w:val="single" w:sz="4" w:space="0" w:color="auto"/>
              <w:bottom w:val="single" w:sz="4" w:space="0" w:color="auto"/>
            </w:tcBorders>
          </w:tcPr>
          <w:p w:rsidR="00B44FB2" w:rsidRPr="00F35316" w:rsidRDefault="00B44FB2" w:rsidP="00383AF0">
            <w:pPr>
              <w:pStyle w:val="default"/>
              <w:spacing w:before="0" w:beforeAutospacing="0" w:after="0" w:afterAutospacing="0" w:line="360" w:lineRule="auto"/>
              <w:jc w:val="both"/>
              <w:rPr>
                <w:rFonts w:ascii="Arial" w:hAnsi="Arial" w:cs="Arial"/>
                <w:sz w:val="22"/>
                <w:szCs w:val="22"/>
                <w:lang w:val="en-GB"/>
              </w:rPr>
            </w:pPr>
          </w:p>
        </w:tc>
      </w:tr>
      <w:tr w:rsidR="00B44FB2" w:rsidRPr="00F35316" w:rsidTr="005C17C8">
        <w:trPr>
          <w:trHeight w:val="539"/>
        </w:trPr>
        <w:tc>
          <w:tcPr>
            <w:tcW w:w="817" w:type="dxa"/>
          </w:tcPr>
          <w:p w:rsidR="00B44FB2" w:rsidRPr="00F35316" w:rsidRDefault="00B44FB2" w:rsidP="00E53F0F">
            <w:pPr>
              <w:pStyle w:val="default"/>
              <w:spacing w:before="0" w:beforeAutospacing="0" w:after="0" w:afterAutospacing="0" w:line="360" w:lineRule="auto"/>
              <w:jc w:val="both"/>
              <w:rPr>
                <w:rFonts w:ascii="Arial" w:hAnsi="Arial" w:cs="Arial"/>
                <w:sz w:val="22"/>
                <w:szCs w:val="22"/>
                <w:lang w:val="en-GB"/>
              </w:rPr>
            </w:pPr>
          </w:p>
        </w:tc>
        <w:tc>
          <w:tcPr>
            <w:tcW w:w="9037" w:type="dxa"/>
            <w:tcBorders>
              <w:top w:val="single" w:sz="4" w:space="0" w:color="auto"/>
              <w:bottom w:val="single" w:sz="4" w:space="0" w:color="auto"/>
            </w:tcBorders>
          </w:tcPr>
          <w:p w:rsidR="00B44FB2" w:rsidRPr="00F35316" w:rsidRDefault="00B44FB2" w:rsidP="00383AF0">
            <w:pPr>
              <w:pStyle w:val="default"/>
              <w:spacing w:before="0" w:beforeAutospacing="0" w:after="0" w:afterAutospacing="0" w:line="360" w:lineRule="auto"/>
              <w:jc w:val="both"/>
              <w:rPr>
                <w:rFonts w:ascii="Arial" w:hAnsi="Arial" w:cs="Arial"/>
                <w:sz w:val="22"/>
                <w:szCs w:val="22"/>
                <w:lang w:val="en-GB"/>
              </w:rPr>
            </w:pPr>
          </w:p>
        </w:tc>
      </w:tr>
      <w:tr w:rsidR="00B44FB2" w:rsidRPr="00F35316" w:rsidTr="005C17C8">
        <w:trPr>
          <w:trHeight w:val="539"/>
        </w:trPr>
        <w:tc>
          <w:tcPr>
            <w:tcW w:w="817" w:type="dxa"/>
          </w:tcPr>
          <w:p w:rsidR="00B44FB2" w:rsidRPr="00F35316" w:rsidRDefault="00B44FB2" w:rsidP="00E53F0F">
            <w:pPr>
              <w:pStyle w:val="default"/>
              <w:spacing w:before="0" w:beforeAutospacing="0" w:after="0" w:afterAutospacing="0" w:line="360" w:lineRule="auto"/>
              <w:jc w:val="both"/>
              <w:rPr>
                <w:rFonts w:ascii="Arial" w:hAnsi="Arial" w:cs="Arial"/>
                <w:sz w:val="22"/>
                <w:szCs w:val="22"/>
                <w:lang w:val="en-GB"/>
              </w:rPr>
            </w:pPr>
          </w:p>
        </w:tc>
        <w:tc>
          <w:tcPr>
            <w:tcW w:w="9037" w:type="dxa"/>
            <w:tcBorders>
              <w:top w:val="single" w:sz="4" w:space="0" w:color="auto"/>
              <w:bottom w:val="single" w:sz="4" w:space="0" w:color="auto"/>
            </w:tcBorders>
          </w:tcPr>
          <w:p w:rsidR="00B44FB2" w:rsidRPr="00F35316" w:rsidRDefault="00B44FB2" w:rsidP="00383AF0">
            <w:pPr>
              <w:pStyle w:val="default"/>
              <w:spacing w:before="0" w:beforeAutospacing="0" w:after="0" w:afterAutospacing="0" w:line="360" w:lineRule="auto"/>
              <w:jc w:val="both"/>
              <w:rPr>
                <w:rFonts w:ascii="Arial" w:hAnsi="Arial" w:cs="Arial"/>
                <w:sz w:val="22"/>
                <w:szCs w:val="22"/>
                <w:lang w:val="en-GB"/>
              </w:rPr>
            </w:pPr>
          </w:p>
        </w:tc>
      </w:tr>
      <w:tr w:rsidR="00B44FB2" w:rsidRPr="00F35316" w:rsidTr="005C17C8">
        <w:trPr>
          <w:trHeight w:val="539"/>
        </w:trPr>
        <w:tc>
          <w:tcPr>
            <w:tcW w:w="817" w:type="dxa"/>
          </w:tcPr>
          <w:p w:rsidR="00B44FB2" w:rsidRPr="00F35316" w:rsidRDefault="00B44FB2" w:rsidP="00E53F0F">
            <w:pPr>
              <w:pStyle w:val="default"/>
              <w:spacing w:before="0" w:beforeAutospacing="0" w:after="0" w:afterAutospacing="0" w:line="360" w:lineRule="auto"/>
              <w:jc w:val="both"/>
              <w:rPr>
                <w:rFonts w:ascii="Arial" w:hAnsi="Arial" w:cs="Arial"/>
                <w:sz w:val="22"/>
                <w:szCs w:val="22"/>
                <w:lang w:val="en-GB"/>
              </w:rPr>
            </w:pPr>
          </w:p>
        </w:tc>
        <w:tc>
          <w:tcPr>
            <w:tcW w:w="9037" w:type="dxa"/>
            <w:tcBorders>
              <w:top w:val="single" w:sz="4" w:space="0" w:color="auto"/>
              <w:bottom w:val="single" w:sz="4" w:space="0" w:color="auto"/>
            </w:tcBorders>
          </w:tcPr>
          <w:p w:rsidR="00B44FB2" w:rsidRPr="00F35316" w:rsidRDefault="00B44FB2" w:rsidP="00383AF0">
            <w:pPr>
              <w:pStyle w:val="default"/>
              <w:spacing w:before="0" w:beforeAutospacing="0" w:after="0" w:afterAutospacing="0" w:line="360" w:lineRule="auto"/>
              <w:jc w:val="both"/>
              <w:rPr>
                <w:rFonts w:ascii="Arial" w:hAnsi="Arial" w:cs="Arial"/>
                <w:sz w:val="22"/>
                <w:szCs w:val="22"/>
                <w:lang w:val="en-GB"/>
              </w:rPr>
            </w:pPr>
          </w:p>
        </w:tc>
      </w:tr>
      <w:tr w:rsidR="00E900B6" w:rsidRPr="00F35316" w:rsidTr="00B44FB2">
        <w:tc>
          <w:tcPr>
            <w:tcW w:w="817" w:type="dxa"/>
          </w:tcPr>
          <w:p w:rsidR="00B44FB2" w:rsidRPr="00F35316" w:rsidRDefault="00B44FB2" w:rsidP="00E53F0F">
            <w:pPr>
              <w:pStyle w:val="default"/>
              <w:spacing w:before="0" w:beforeAutospacing="0" w:after="0" w:afterAutospacing="0" w:line="360" w:lineRule="auto"/>
              <w:jc w:val="both"/>
              <w:rPr>
                <w:rFonts w:ascii="Arial" w:hAnsi="Arial" w:cs="Arial"/>
                <w:sz w:val="22"/>
                <w:szCs w:val="22"/>
                <w:lang w:val="en-GB"/>
              </w:rPr>
            </w:pPr>
          </w:p>
          <w:p w:rsidR="00E900B6" w:rsidRPr="00F35316" w:rsidRDefault="00E900B6" w:rsidP="00E53F0F">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p w:rsidR="00B44FB2" w:rsidRPr="00F35316" w:rsidRDefault="00B44FB2" w:rsidP="00E53F0F">
            <w:pPr>
              <w:pStyle w:val="default"/>
              <w:spacing w:before="0" w:beforeAutospacing="0" w:after="0" w:afterAutospacing="0" w:line="360" w:lineRule="auto"/>
              <w:jc w:val="both"/>
              <w:rPr>
                <w:rFonts w:ascii="Arial" w:hAnsi="Arial" w:cs="Arial"/>
                <w:sz w:val="22"/>
                <w:szCs w:val="22"/>
                <w:lang w:val="en-GB"/>
              </w:rPr>
            </w:pPr>
          </w:p>
        </w:tc>
        <w:tc>
          <w:tcPr>
            <w:tcW w:w="9037" w:type="dxa"/>
            <w:tcBorders>
              <w:top w:val="single" w:sz="4" w:space="0" w:color="auto"/>
            </w:tcBorders>
          </w:tcPr>
          <w:p w:rsidR="00B44FB2" w:rsidRPr="00F35316" w:rsidRDefault="00B44FB2" w:rsidP="003C3BBC">
            <w:pPr>
              <w:pStyle w:val="default"/>
              <w:spacing w:before="0" w:beforeAutospacing="0" w:after="0" w:afterAutospacing="0" w:line="360" w:lineRule="auto"/>
              <w:jc w:val="both"/>
              <w:rPr>
                <w:rFonts w:ascii="Arial" w:hAnsi="Arial" w:cs="Arial"/>
                <w:sz w:val="22"/>
                <w:szCs w:val="22"/>
                <w:lang w:val="en-GB"/>
              </w:rPr>
            </w:pPr>
          </w:p>
          <w:p w:rsidR="00E900B6" w:rsidRPr="00F35316" w:rsidRDefault="00E53F0F" w:rsidP="003C3BBC">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Because the information on goodwill reported in the financial statement is not sufficient</w:t>
            </w:r>
            <w:r w:rsidR="00377112" w:rsidRPr="00F35316">
              <w:rPr>
                <w:rFonts w:ascii="Arial" w:hAnsi="Arial" w:cs="Arial"/>
                <w:sz w:val="22"/>
                <w:szCs w:val="22"/>
                <w:lang w:val="en-GB"/>
              </w:rPr>
              <w:t>ly</w:t>
            </w:r>
            <w:r w:rsidRPr="00F35316">
              <w:rPr>
                <w:rFonts w:ascii="Arial" w:hAnsi="Arial" w:cs="Arial"/>
                <w:sz w:val="22"/>
                <w:szCs w:val="22"/>
                <w:lang w:val="en-GB"/>
              </w:rPr>
              <w:t xml:space="preserve"> reliable (</w:t>
            </w:r>
            <w:r w:rsidR="00A03202" w:rsidRPr="00F35316">
              <w:rPr>
                <w:rFonts w:ascii="Arial" w:hAnsi="Arial" w:cs="Arial"/>
                <w:sz w:val="22"/>
                <w:szCs w:val="22"/>
                <w:lang w:val="en-GB"/>
              </w:rPr>
              <w:t xml:space="preserve">the information is </w:t>
            </w:r>
            <w:r w:rsidR="00BF574A" w:rsidRPr="00F35316">
              <w:rPr>
                <w:rFonts w:ascii="Arial" w:hAnsi="Arial" w:cs="Arial"/>
                <w:sz w:val="22"/>
                <w:szCs w:val="22"/>
                <w:lang w:val="en-GB"/>
              </w:rPr>
              <w:t xml:space="preserve">excessively </w:t>
            </w:r>
            <w:r w:rsidR="00A03202" w:rsidRPr="00F35316">
              <w:rPr>
                <w:rFonts w:ascii="Arial" w:hAnsi="Arial" w:cs="Arial"/>
                <w:sz w:val="22"/>
                <w:szCs w:val="22"/>
                <w:lang w:val="en-GB"/>
              </w:rPr>
              <w:t xml:space="preserve">influenced by the assumptions applied by the entity and these assumptions cannot easily be verified or </w:t>
            </w:r>
            <w:r w:rsidR="007E691A" w:rsidRPr="00F35316">
              <w:rPr>
                <w:rFonts w:ascii="Arial" w:hAnsi="Arial" w:cs="Arial"/>
                <w:sz w:val="22"/>
                <w:szCs w:val="22"/>
                <w:lang w:val="en-GB"/>
              </w:rPr>
              <w:t>examined</w:t>
            </w:r>
            <w:r w:rsidR="00A03202" w:rsidRPr="00F35316">
              <w:rPr>
                <w:rFonts w:ascii="Arial" w:hAnsi="Arial" w:cs="Arial"/>
                <w:sz w:val="22"/>
                <w:szCs w:val="22"/>
                <w:lang w:val="en-GB"/>
              </w:rPr>
              <w:t>)</w:t>
            </w:r>
            <w:r w:rsidR="005C17C8" w:rsidRPr="00F35316">
              <w:rPr>
                <w:rFonts w:ascii="Arial" w:hAnsi="Arial" w:cs="Arial"/>
                <w:sz w:val="22"/>
                <w:szCs w:val="22"/>
                <w:lang w:val="en-GB"/>
              </w:rPr>
              <w:t>.</w:t>
            </w:r>
          </w:p>
        </w:tc>
      </w:tr>
      <w:tr w:rsidR="00E900B6" w:rsidRPr="00F35316" w:rsidTr="0053086B">
        <w:trPr>
          <w:cantSplit/>
        </w:trPr>
        <w:tc>
          <w:tcPr>
            <w:tcW w:w="817" w:type="dxa"/>
          </w:tcPr>
          <w:p w:rsidR="00E900B6" w:rsidRPr="00F35316" w:rsidRDefault="00E900B6" w:rsidP="00E53F0F">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E900B6" w:rsidRPr="00F35316" w:rsidRDefault="00E53F0F" w:rsidP="0085633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Because it is too burdensome to use accounting information </w:t>
            </w:r>
            <w:r w:rsidR="00856338" w:rsidRPr="00F35316">
              <w:rPr>
                <w:rFonts w:ascii="Arial" w:hAnsi="Arial" w:cs="Arial"/>
                <w:sz w:val="22"/>
                <w:szCs w:val="22"/>
                <w:lang w:val="en-GB"/>
              </w:rPr>
              <w:t xml:space="preserve">when analysing the financial position and performance of an entity </w:t>
            </w:r>
            <w:r w:rsidR="00377112" w:rsidRPr="00F35316">
              <w:rPr>
                <w:rFonts w:ascii="Arial" w:hAnsi="Arial" w:cs="Arial"/>
                <w:sz w:val="22"/>
                <w:szCs w:val="22"/>
                <w:lang w:val="en-GB"/>
              </w:rPr>
              <w:t>since</w:t>
            </w:r>
            <w:r w:rsidR="00856338" w:rsidRPr="00F35316">
              <w:rPr>
                <w:rFonts w:ascii="Arial" w:hAnsi="Arial" w:cs="Arial"/>
                <w:sz w:val="22"/>
                <w:szCs w:val="22"/>
                <w:lang w:val="en-GB"/>
              </w:rPr>
              <w:t xml:space="preserve"> to</w:t>
            </w:r>
            <w:r w:rsidR="00377112" w:rsidRPr="00F35316">
              <w:rPr>
                <w:rFonts w:ascii="Arial" w:hAnsi="Arial" w:cs="Arial"/>
                <w:sz w:val="22"/>
                <w:szCs w:val="22"/>
                <w:lang w:val="en-GB"/>
              </w:rPr>
              <w:t>o</w:t>
            </w:r>
            <w:r w:rsidR="00856338" w:rsidRPr="00F35316">
              <w:rPr>
                <w:rFonts w:ascii="Arial" w:hAnsi="Arial" w:cs="Arial"/>
                <w:sz w:val="22"/>
                <w:szCs w:val="22"/>
                <w:lang w:val="en-GB"/>
              </w:rPr>
              <w:t xml:space="preserve"> many corrections to the reported figures have to be made</w:t>
            </w:r>
            <w:r w:rsidR="005C17C8" w:rsidRPr="00F35316">
              <w:rPr>
                <w:rFonts w:ascii="Arial" w:hAnsi="Arial" w:cs="Arial"/>
                <w:sz w:val="22"/>
                <w:szCs w:val="22"/>
                <w:lang w:val="en-GB"/>
              </w:rPr>
              <w:t>.</w:t>
            </w:r>
          </w:p>
        </w:tc>
      </w:tr>
      <w:tr w:rsidR="00E53F0F" w:rsidRPr="00F35316" w:rsidTr="00E53F0F">
        <w:tc>
          <w:tcPr>
            <w:tcW w:w="817" w:type="dxa"/>
          </w:tcPr>
          <w:p w:rsidR="00E53F0F" w:rsidRPr="00F35316" w:rsidRDefault="00E53F0F" w:rsidP="00E53F0F">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5C17C8" w:rsidRPr="00F35316" w:rsidRDefault="00E53F0F" w:rsidP="00B9315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Because </w:t>
            </w:r>
            <w:r w:rsidR="00856338" w:rsidRPr="00F35316">
              <w:rPr>
                <w:rFonts w:ascii="Arial" w:hAnsi="Arial" w:cs="Arial"/>
                <w:sz w:val="22"/>
                <w:szCs w:val="22"/>
                <w:lang w:val="en-GB"/>
              </w:rPr>
              <w:t xml:space="preserve">it is unclear what the reported goodwill consists of </w:t>
            </w:r>
            <w:r w:rsidR="003C3BBC" w:rsidRPr="00F35316">
              <w:rPr>
                <w:rFonts w:ascii="Arial" w:hAnsi="Arial" w:cs="Arial"/>
                <w:sz w:val="22"/>
                <w:szCs w:val="22"/>
                <w:lang w:val="en-GB"/>
              </w:rPr>
              <w:t>(it is a</w:t>
            </w:r>
            <w:r w:rsidRPr="00F35316">
              <w:rPr>
                <w:rFonts w:ascii="Arial" w:hAnsi="Arial" w:cs="Arial"/>
                <w:sz w:val="22"/>
                <w:szCs w:val="22"/>
                <w:lang w:val="en-GB"/>
              </w:rPr>
              <w:t xml:space="preserve"> mix</w:t>
            </w:r>
            <w:r w:rsidR="003C3BBC" w:rsidRPr="00F35316">
              <w:rPr>
                <w:rFonts w:ascii="Arial" w:hAnsi="Arial" w:cs="Arial"/>
                <w:sz w:val="22"/>
                <w:szCs w:val="22"/>
                <w:lang w:val="en-GB"/>
              </w:rPr>
              <w:t>ture</w:t>
            </w:r>
            <w:r w:rsidRPr="00F35316">
              <w:rPr>
                <w:rFonts w:ascii="Arial" w:hAnsi="Arial" w:cs="Arial"/>
                <w:sz w:val="22"/>
                <w:szCs w:val="22"/>
                <w:lang w:val="en-GB"/>
              </w:rPr>
              <w:t xml:space="preserve"> of old acquired goodwill</w:t>
            </w:r>
            <w:r w:rsidR="003C3BBC" w:rsidRPr="00F35316">
              <w:rPr>
                <w:rFonts w:ascii="Arial" w:hAnsi="Arial" w:cs="Arial"/>
                <w:sz w:val="22"/>
                <w:szCs w:val="22"/>
                <w:lang w:val="en-GB"/>
              </w:rPr>
              <w:t>,</w:t>
            </w:r>
            <w:r w:rsidRPr="00F35316">
              <w:rPr>
                <w:rFonts w:ascii="Arial" w:hAnsi="Arial" w:cs="Arial"/>
                <w:sz w:val="22"/>
                <w:szCs w:val="22"/>
                <w:lang w:val="en-GB"/>
              </w:rPr>
              <w:t xml:space="preserve"> new</w:t>
            </w:r>
            <w:r w:rsidR="003C3BBC" w:rsidRPr="00F35316">
              <w:rPr>
                <w:rFonts w:ascii="Arial" w:hAnsi="Arial" w:cs="Arial"/>
                <w:sz w:val="22"/>
                <w:szCs w:val="22"/>
                <w:lang w:val="en-GB"/>
              </w:rPr>
              <w:t xml:space="preserve">ly internally </w:t>
            </w:r>
            <w:r w:rsidRPr="00F35316">
              <w:rPr>
                <w:rFonts w:ascii="Arial" w:hAnsi="Arial" w:cs="Arial"/>
                <w:sz w:val="22"/>
                <w:szCs w:val="22"/>
                <w:lang w:val="en-GB"/>
              </w:rPr>
              <w:t xml:space="preserve">generated </w:t>
            </w:r>
            <w:r w:rsidR="003C3BBC" w:rsidRPr="00F35316">
              <w:rPr>
                <w:rFonts w:ascii="Arial" w:hAnsi="Arial" w:cs="Arial"/>
                <w:sz w:val="22"/>
                <w:szCs w:val="22"/>
                <w:lang w:val="en-GB"/>
              </w:rPr>
              <w:t>goodwill, potential reallocated</w:t>
            </w:r>
            <w:r w:rsidRPr="00F35316">
              <w:rPr>
                <w:rFonts w:ascii="Arial" w:hAnsi="Arial" w:cs="Arial"/>
                <w:sz w:val="22"/>
                <w:szCs w:val="22"/>
                <w:lang w:val="en-GB"/>
              </w:rPr>
              <w:t xml:space="preserve"> goodwill among different cash</w:t>
            </w:r>
            <w:r w:rsidR="003C3BBC" w:rsidRPr="00F35316">
              <w:rPr>
                <w:rFonts w:ascii="Arial" w:hAnsi="Arial" w:cs="Arial"/>
                <w:sz w:val="22"/>
                <w:szCs w:val="22"/>
                <w:lang w:val="en-GB"/>
              </w:rPr>
              <w:t xml:space="preserve"> generating units etc.)</w:t>
            </w:r>
            <w:r w:rsidR="005C17C8" w:rsidRPr="00F35316">
              <w:rPr>
                <w:rFonts w:ascii="Arial" w:hAnsi="Arial" w:cs="Arial"/>
                <w:sz w:val="22"/>
                <w:szCs w:val="22"/>
                <w:lang w:val="en-GB"/>
              </w:rPr>
              <w:t>.</w:t>
            </w:r>
          </w:p>
        </w:tc>
      </w:tr>
      <w:tr w:rsidR="005C17C8" w:rsidRPr="00F35316" w:rsidTr="00E53F0F">
        <w:tc>
          <w:tcPr>
            <w:tcW w:w="817" w:type="dxa"/>
          </w:tcPr>
          <w:p w:rsidR="005C17C8" w:rsidRPr="00F35316" w:rsidRDefault="005C17C8" w:rsidP="00E53F0F">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5C17C8" w:rsidRPr="00F35316" w:rsidRDefault="005C17C8" w:rsidP="00D770B5">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Because</w:t>
            </w:r>
            <w:r w:rsidR="00EC1DC7" w:rsidRPr="00F35316">
              <w:rPr>
                <w:rFonts w:ascii="Arial" w:hAnsi="Arial" w:cs="Arial"/>
                <w:sz w:val="22"/>
                <w:szCs w:val="22"/>
                <w:lang w:val="en-GB"/>
              </w:rPr>
              <w:t xml:space="preserve"> reported goodwill only represents </w:t>
            </w:r>
            <w:r w:rsidR="00D770B5" w:rsidRPr="00F35316">
              <w:rPr>
                <w:rFonts w:ascii="Arial" w:hAnsi="Arial" w:cs="Arial"/>
                <w:sz w:val="22"/>
                <w:szCs w:val="22"/>
                <w:lang w:val="en-GB"/>
              </w:rPr>
              <w:t>a part of an entity’s goodwill as n</w:t>
            </w:r>
            <w:r w:rsidR="00EC1DC7" w:rsidRPr="00F35316">
              <w:rPr>
                <w:rFonts w:ascii="Arial" w:hAnsi="Arial" w:cs="Arial"/>
                <w:sz w:val="22"/>
                <w:szCs w:val="22"/>
                <w:lang w:val="en-GB"/>
              </w:rPr>
              <w:t xml:space="preserve">either </w:t>
            </w:r>
            <w:r w:rsidR="00D770B5" w:rsidRPr="00F35316">
              <w:rPr>
                <w:rFonts w:ascii="Arial" w:hAnsi="Arial" w:cs="Arial"/>
                <w:sz w:val="22"/>
                <w:szCs w:val="22"/>
                <w:lang w:val="en-GB"/>
              </w:rPr>
              <w:t>goodwill attributable</w:t>
            </w:r>
            <w:r w:rsidR="007F6E1A" w:rsidRPr="00F35316">
              <w:rPr>
                <w:rFonts w:ascii="Arial" w:hAnsi="Arial" w:cs="Arial"/>
                <w:sz w:val="22"/>
                <w:szCs w:val="22"/>
                <w:lang w:val="en-GB"/>
              </w:rPr>
              <w:t xml:space="preserve"> to the minority </w:t>
            </w:r>
            <w:r w:rsidR="00EC1DC7" w:rsidRPr="00F35316">
              <w:rPr>
                <w:rFonts w:ascii="Arial" w:hAnsi="Arial" w:cs="Arial"/>
                <w:sz w:val="22"/>
                <w:szCs w:val="22"/>
                <w:lang w:val="en-GB"/>
              </w:rPr>
              <w:t>interest</w:t>
            </w:r>
            <w:r w:rsidR="004F6133" w:rsidRPr="00F35316">
              <w:rPr>
                <w:rFonts w:ascii="Arial" w:hAnsi="Arial" w:cs="Arial"/>
                <w:sz w:val="22"/>
                <w:szCs w:val="22"/>
                <w:lang w:val="en-GB"/>
              </w:rPr>
              <w:t xml:space="preserve"> nor i</w:t>
            </w:r>
            <w:r w:rsidR="00EC1DC7" w:rsidRPr="00F35316">
              <w:rPr>
                <w:rFonts w:ascii="Arial" w:hAnsi="Arial" w:cs="Arial"/>
                <w:sz w:val="22"/>
                <w:szCs w:val="22"/>
                <w:lang w:val="en-GB"/>
              </w:rPr>
              <w:t xml:space="preserve">nternally generated goodwill is </w:t>
            </w:r>
            <w:r w:rsidR="004F6133" w:rsidRPr="00F35316">
              <w:rPr>
                <w:rFonts w:ascii="Arial" w:hAnsi="Arial" w:cs="Arial"/>
                <w:sz w:val="22"/>
                <w:szCs w:val="22"/>
                <w:lang w:val="en-GB"/>
              </w:rPr>
              <w:t>included in the reported figure</w:t>
            </w:r>
            <w:r w:rsidRPr="00F35316">
              <w:rPr>
                <w:rFonts w:ascii="Arial" w:hAnsi="Arial" w:cs="Arial"/>
                <w:sz w:val="22"/>
                <w:szCs w:val="22"/>
                <w:lang w:val="en-GB"/>
              </w:rPr>
              <w:t>.</w:t>
            </w:r>
          </w:p>
        </w:tc>
      </w:tr>
      <w:tr w:rsidR="005C17C8" w:rsidRPr="00F35316" w:rsidTr="007717E7">
        <w:trPr>
          <w:trHeight w:val="66"/>
        </w:trPr>
        <w:tc>
          <w:tcPr>
            <w:tcW w:w="817" w:type="dxa"/>
          </w:tcPr>
          <w:p w:rsidR="005C17C8" w:rsidRPr="00F35316" w:rsidRDefault="005C17C8" w:rsidP="00E53F0F">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5C17C8" w:rsidRPr="00F35316" w:rsidRDefault="005C17C8" w:rsidP="0035696A">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Because the amount of goodwill </w:t>
            </w:r>
            <w:r w:rsidR="007A512C" w:rsidRPr="00F35316">
              <w:rPr>
                <w:rFonts w:ascii="Arial" w:hAnsi="Arial" w:cs="Arial"/>
                <w:sz w:val="22"/>
                <w:szCs w:val="22"/>
                <w:lang w:val="en-GB" w:eastAsia="ja-JP"/>
              </w:rPr>
              <w:t xml:space="preserve">is </w:t>
            </w:r>
            <w:r w:rsidR="0035696A" w:rsidRPr="00F35316">
              <w:rPr>
                <w:rFonts w:ascii="Arial" w:hAnsi="Arial" w:cs="Arial"/>
                <w:sz w:val="22"/>
                <w:szCs w:val="22"/>
                <w:lang w:val="en-GB"/>
              </w:rPr>
              <w:t xml:space="preserve">immediately offset against equity in order to remove any </w:t>
            </w:r>
            <w:r w:rsidRPr="00F35316">
              <w:rPr>
                <w:rFonts w:ascii="Arial" w:hAnsi="Arial" w:cs="Arial"/>
                <w:sz w:val="22"/>
                <w:szCs w:val="22"/>
                <w:lang w:val="en-GB"/>
              </w:rPr>
              <w:t>noise deriving from entity-specific expectations about future profits.</w:t>
            </w:r>
          </w:p>
        </w:tc>
      </w:tr>
      <w:tr w:rsidR="005C17C8" w:rsidRPr="00F35316" w:rsidTr="00E53F0F">
        <w:tc>
          <w:tcPr>
            <w:tcW w:w="817" w:type="dxa"/>
          </w:tcPr>
          <w:p w:rsidR="005C17C8" w:rsidRPr="00F35316" w:rsidRDefault="005C17C8" w:rsidP="00E53F0F">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5C17C8" w:rsidRPr="00F35316" w:rsidRDefault="005C17C8" w:rsidP="00BF574A">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Other reasons (please specify): </w:t>
            </w:r>
          </w:p>
          <w:p w:rsidR="005C17C8" w:rsidRPr="00F35316" w:rsidRDefault="005C17C8" w:rsidP="00BF574A">
            <w:pPr>
              <w:pStyle w:val="default"/>
              <w:spacing w:before="0" w:beforeAutospacing="0" w:after="0" w:afterAutospacing="0" w:line="360" w:lineRule="auto"/>
              <w:jc w:val="both"/>
              <w:rPr>
                <w:rFonts w:ascii="Arial" w:hAnsi="Arial" w:cs="Arial"/>
                <w:sz w:val="22"/>
                <w:szCs w:val="22"/>
                <w:lang w:val="en-GB"/>
              </w:rPr>
            </w:pPr>
          </w:p>
        </w:tc>
      </w:tr>
      <w:tr w:rsidR="005C17C8" w:rsidRPr="00F35316" w:rsidTr="00E53F0F">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5C17C8" w:rsidRPr="00F35316" w:rsidRDefault="005C17C8" w:rsidP="00E53F0F">
            <w:pPr>
              <w:pStyle w:val="default"/>
              <w:spacing w:before="0" w:beforeAutospacing="0" w:after="0" w:afterAutospacing="0" w:line="360" w:lineRule="auto"/>
              <w:jc w:val="both"/>
              <w:rPr>
                <w:rFonts w:ascii="Arial" w:hAnsi="Arial" w:cs="Arial"/>
                <w:sz w:val="22"/>
                <w:szCs w:val="22"/>
                <w:lang w:val="en-GB"/>
              </w:rPr>
            </w:pPr>
          </w:p>
        </w:tc>
      </w:tr>
      <w:tr w:rsidR="005C17C8" w:rsidRPr="00F35316" w:rsidTr="00E53F0F">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5C17C8" w:rsidRPr="00F35316" w:rsidRDefault="005C17C8" w:rsidP="00E53F0F">
            <w:pPr>
              <w:pStyle w:val="default"/>
              <w:spacing w:before="0" w:beforeAutospacing="0" w:after="0" w:afterAutospacing="0" w:line="360" w:lineRule="auto"/>
              <w:jc w:val="both"/>
              <w:rPr>
                <w:rFonts w:ascii="Arial" w:hAnsi="Arial" w:cs="Arial"/>
                <w:sz w:val="22"/>
                <w:szCs w:val="22"/>
                <w:lang w:val="en-GB"/>
              </w:rPr>
            </w:pPr>
          </w:p>
        </w:tc>
      </w:tr>
      <w:tr w:rsidR="005C17C8" w:rsidRPr="00F35316" w:rsidTr="00E53F0F">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5C17C8" w:rsidRPr="00F35316" w:rsidRDefault="005C17C8" w:rsidP="00E53F0F">
            <w:pPr>
              <w:pStyle w:val="default"/>
              <w:spacing w:before="0" w:beforeAutospacing="0" w:after="0" w:afterAutospacing="0" w:line="360" w:lineRule="auto"/>
              <w:jc w:val="both"/>
              <w:rPr>
                <w:rFonts w:ascii="Arial" w:hAnsi="Arial" w:cs="Arial"/>
                <w:sz w:val="22"/>
                <w:szCs w:val="22"/>
                <w:lang w:val="en-GB"/>
              </w:rPr>
            </w:pPr>
          </w:p>
        </w:tc>
      </w:tr>
      <w:tr w:rsidR="005C17C8" w:rsidRPr="00F35316" w:rsidTr="00E53F0F">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5C17C8" w:rsidRPr="00F35316" w:rsidRDefault="005C17C8" w:rsidP="00E53F0F">
            <w:pPr>
              <w:pStyle w:val="default"/>
              <w:spacing w:before="0" w:beforeAutospacing="0" w:after="0" w:afterAutospacing="0" w:line="360" w:lineRule="auto"/>
              <w:jc w:val="both"/>
              <w:rPr>
                <w:rFonts w:ascii="Arial" w:hAnsi="Arial" w:cs="Arial"/>
                <w:sz w:val="22"/>
                <w:szCs w:val="22"/>
                <w:lang w:val="en-GB"/>
              </w:rPr>
            </w:pPr>
          </w:p>
        </w:tc>
      </w:tr>
      <w:tr w:rsidR="005C17C8" w:rsidRPr="00F35316" w:rsidTr="00E53F0F">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5C17C8" w:rsidRPr="00F35316" w:rsidRDefault="005C17C8" w:rsidP="00E53F0F">
            <w:pPr>
              <w:pStyle w:val="default"/>
              <w:spacing w:before="0" w:beforeAutospacing="0" w:after="0" w:afterAutospacing="0" w:line="360" w:lineRule="auto"/>
              <w:jc w:val="both"/>
              <w:rPr>
                <w:rFonts w:ascii="Arial" w:hAnsi="Arial" w:cs="Arial"/>
                <w:sz w:val="22"/>
                <w:szCs w:val="22"/>
                <w:lang w:val="en-GB"/>
              </w:rPr>
            </w:pPr>
          </w:p>
        </w:tc>
      </w:tr>
    </w:tbl>
    <w:p w:rsidR="00C078C8" w:rsidRPr="00F35316" w:rsidRDefault="00C078C8" w:rsidP="00C078C8">
      <w:pPr>
        <w:pStyle w:val="default"/>
        <w:spacing w:before="0" w:beforeAutospacing="0" w:after="0" w:afterAutospacing="0" w:line="360" w:lineRule="auto"/>
        <w:jc w:val="both"/>
        <w:rPr>
          <w:rFonts w:ascii="Arial" w:hAnsi="Arial" w:cs="Arial"/>
          <w:sz w:val="22"/>
          <w:szCs w:val="22"/>
          <w:lang w:val="en-GB"/>
        </w:rPr>
      </w:pPr>
    </w:p>
    <w:p w:rsidR="005C17C8" w:rsidRPr="00F35316" w:rsidRDefault="005C17C8" w:rsidP="00C078C8">
      <w:pPr>
        <w:pStyle w:val="default"/>
        <w:spacing w:before="0" w:beforeAutospacing="0" w:after="0" w:afterAutospacing="0" w:line="360" w:lineRule="auto"/>
        <w:jc w:val="both"/>
        <w:rPr>
          <w:rFonts w:ascii="Arial" w:hAnsi="Arial" w:cs="Arial"/>
          <w:sz w:val="22"/>
          <w:szCs w:val="22"/>
          <w:lang w:val="en-GB"/>
        </w:rPr>
      </w:pPr>
    </w:p>
    <w:p w:rsidR="00295DE7" w:rsidRPr="00F35316" w:rsidRDefault="00B9315B" w:rsidP="00C078C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w:t>
      </w:r>
      <w:r w:rsidR="00295DE7" w:rsidRPr="00F35316">
        <w:rPr>
          <w:rFonts w:ascii="Arial" w:hAnsi="Arial" w:cs="Arial"/>
          <w:sz w:val="22"/>
          <w:szCs w:val="22"/>
          <w:lang w:val="en-GB"/>
        </w:rPr>
        <w:t>Qx</w:t>
      </w:r>
      <w:r w:rsidR="00C376F0" w:rsidRPr="00F35316">
        <w:rPr>
          <w:rFonts w:ascii="Arial" w:hAnsi="Arial" w:cs="Arial"/>
          <w:sz w:val="22"/>
          <w:szCs w:val="22"/>
          <w:lang w:val="en-GB"/>
        </w:rPr>
        <w:t>2</w:t>
      </w:r>
      <w:r w:rsidRPr="00F35316">
        <w:rPr>
          <w:rFonts w:ascii="Arial" w:hAnsi="Arial" w:cs="Arial"/>
          <w:sz w:val="22"/>
          <w:szCs w:val="22"/>
          <w:lang w:val="en-GB"/>
        </w:rPr>
        <w:t>]</w:t>
      </w:r>
      <w:r w:rsidR="00295DE7" w:rsidRPr="00F35316">
        <w:rPr>
          <w:rFonts w:ascii="Arial" w:hAnsi="Arial" w:cs="Arial"/>
          <w:sz w:val="22"/>
          <w:szCs w:val="22"/>
          <w:lang w:val="en-GB"/>
        </w:rPr>
        <w:t xml:space="preserve"> </w:t>
      </w:r>
      <w:r w:rsidRPr="00F35316">
        <w:rPr>
          <w:rFonts w:ascii="Arial" w:hAnsi="Arial" w:cs="Arial"/>
          <w:sz w:val="22"/>
          <w:szCs w:val="22"/>
          <w:lang w:val="en-GB"/>
        </w:rPr>
        <w:t xml:space="preserve">Do you think there are </w:t>
      </w:r>
      <w:r w:rsidR="00381713" w:rsidRPr="00F35316">
        <w:rPr>
          <w:rFonts w:ascii="Arial" w:hAnsi="Arial" w:cs="Arial"/>
          <w:sz w:val="22"/>
          <w:szCs w:val="22"/>
          <w:lang w:val="en-GB"/>
        </w:rPr>
        <w:t xml:space="preserve">other ways to account for the goodwill, which could make the financial information more useful for users? </w:t>
      </w:r>
    </w:p>
    <w:tbl>
      <w:tblPr>
        <w:tblW w:w="0" w:type="auto"/>
        <w:tblLook w:val="04A0" w:firstRow="1" w:lastRow="0" w:firstColumn="1" w:lastColumn="0" w:noHBand="0" w:noVBand="1"/>
      </w:tblPr>
      <w:tblGrid>
        <w:gridCol w:w="817"/>
        <w:gridCol w:w="9037"/>
        <w:tblGridChange w:id="7">
          <w:tblGrid>
            <w:gridCol w:w="817"/>
            <w:gridCol w:w="9037"/>
          </w:tblGrid>
        </w:tblGridChange>
      </w:tblGrid>
      <w:tr w:rsidR="00B9315B" w:rsidRPr="00F35316" w:rsidTr="00B9315B">
        <w:tc>
          <w:tcPr>
            <w:tcW w:w="817" w:type="dxa"/>
          </w:tcPr>
          <w:p w:rsidR="00B9315B" w:rsidRPr="00F35316" w:rsidRDefault="00B9315B" w:rsidP="00B9315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B9315B" w:rsidRPr="00F35316" w:rsidRDefault="00B9315B" w:rsidP="00B9315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No  </w:t>
            </w:r>
          </w:p>
        </w:tc>
      </w:tr>
      <w:tr w:rsidR="00B9315B" w:rsidRPr="00F35316" w:rsidTr="00B9315B">
        <w:tc>
          <w:tcPr>
            <w:tcW w:w="817" w:type="dxa"/>
          </w:tcPr>
          <w:p w:rsidR="00B9315B" w:rsidRPr="00F35316" w:rsidRDefault="00B9315B" w:rsidP="00B9315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B9315B" w:rsidRPr="00F35316" w:rsidRDefault="0035696A" w:rsidP="0035696A">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Yes</w:t>
            </w:r>
            <w:r w:rsidR="004A4E82">
              <w:rPr>
                <w:rFonts w:ascii="Arial" w:hAnsi="Arial" w:cs="Arial"/>
                <w:sz w:val="22"/>
                <w:szCs w:val="22"/>
                <w:lang w:val="en-GB"/>
              </w:rPr>
              <w:t>,</w:t>
            </w:r>
            <w:r w:rsidR="00B9315B" w:rsidRPr="00F35316">
              <w:rPr>
                <w:rFonts w:ascii="Arial" w:hAnsi="Arial" w:cs="Arial"/>
                <w:sz w:val="22"/>
                <w:szCs w:val="22"/>
                <w:lang w:val="en-GB"/>
              </w:rPr>
              <w:t xml:space="preserve"> </w:t>
            </w:r>
            <w:r w:rsidR="004A4E82">
              <w:rPr>
                <w:rFonts w:ascii="Arial" w:hAnsi="Arial" w:cs="Arial"/>
                <w:sz w:val="22"/>
                <w:szCs w:val="22"/>
                <w:lang w:val="en-GB"/>
              </w:rPr>
              <w:t>i</w:t>
            </w:r>
            <w:r w:rsidR="00B9315B" w:rsidRPr="00F35316">
              <w:rPr>
                <w:rFonts w:ascii="Arial" w:hAnsi="Arial" w:cs="Arial"/>
                <w:sz w:val="22"/>
                <w:szCs w:val="22"/>
                <w:lang w:val="en-GB"/>
              </w:rPr>
              <w:t>f so</w:t>
            </w:r>
            <w:r w:rsidR="004A4E82">
              <w:rPr>
                <w:rFonts w:ascii="Arial" w:hAnsi="Arial" w:cs="Arial"/>
                <w:sz w:val="22"/>
                <w:szCs w:val="22"/>
                <w:lang w:val="en-GB"/>
              </w:rPr>
              <w:t>,</w:t>
            </w:r>
            <w:r w:rsidR="00B9315B" w:rsidRPr="00F35316">
              <w:rPr>
                <w:rFonts w:ascii="Arial" w:hAnsi="Arial" w:cs="Arial"/>
                <w:sz w:val="22"/>
                <w:szCs w:val="22"/>
                <w:lang w:val="en-GB"/>
              </w:rPr>
              <w:t xml:space="preserve"> please specify how goodwill should be accounted for in order to result in more useful information: </w:t>
            </w:r>
          </w:p>
        </w:tc>
      </w:tr>
      <w:tr w:rsidR="00B9315B" w:rsidRPr="00F35316" w:rsidTr="00B9315B">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B9315B" w:rsidRPr="00F35316" w:rsidRDefault="00B9315B" w:rsidP="00B9315B">
            <w:pPr>
              <w:pStyle w:val="default"/>
              <w:spacing w:before="0" w:beforeAutospacing="0" w:after="0" w:afterAutospacing="0" w:line="360" w:lineRule="auto"/>
              <w:jc w:val="both"/>
              <w:rPr>
                <w:rFonts w:ascii="Arial" w:hAnsi="Arial" w:cs="Arial"/>
                <w:sz w:val="22"/>
                <w:szCs w:val="22"/>
                <w:lang w:val="en-GB"/>
              </w:rPr>
            </w:pPr>
          </w:p>
        </w:tc>
      </w:tr>
      <w:tr w:rsidR="00B9315B" w:rsidRPr="00F35316" w:rsidTr="00B9315B">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B9315B" w:rsidRPr="00F35316" w:rsidRDefault="00B9315B" w:rsidP="00B9315B">
            <w:pPr>
              <w:pStyle w:val="default"/>
              <w:spacing w:before="0" w:beforeAutospacing="0" w:after="0" w:afterAutospacing="0" w:line="360" w:lineRule="auto"/>
              <w:jc w:val="both"/>
              <w:rPr>
                <w:rFonts w:ascii="Arial" w:hAnsi="Arial" w:cs="Arial"/>
                <w:sz w:val="22"/>
                <w:szCs w:val="22"/>
                <w:lang w:val="en-GB"/>
              </w:rPr>
            </w:pPr>
          </w:p>
        </w:tc>
      </w:tr>
      <w:tr w:rsidR="00B9315B" w:rsidRPr="00F35316" w:rsidTr="00B9315B">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B9315B" w:rsidRPr="00F35316" w:rsidRDefault="00B9315B" w:rsidP="00B9315B">
            <w:pPr>
              <w:pStyle w:val="default"/>
              <w:spacing w:before="0" w:beforeAutospacing="0" w:after="0" w:afterAutospacing="0" w:line="360" w:lineRule="auto"/>
              <w:jc w:val="both"/>
              <w:rPr>
                <w:rFonts w:ascii="Arial" w:hAnsi="Arial" w:cs="Arial"/>
                <w:sz w:val="22"/>
                <w:szCs w:val="22"/>
                <w:lang w:val="en-GB"/>
              </w:rPr>
            </w:pPr>
          </w:p>
        </w:tc>
      </w:tr>
      <w:tr w:rsidR="00B9315B" w:rsidRPr="00F35316" w:rsidTr="00B9315B">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B9315B" w:rsidRPr="00F35316" w:rsidRDefault="00B9315B" w:rsidP="00B9315B">
            <w:pPr>
              <w:pStyle w:val="default"/>
              <w:spacing w:before="0" w:beforeAutospacing="0" w:after="0" w:afterAutospacing="0" w:line="360" w:lineRule="auto"/>
              <w:jc w:val="both"/>
              <w:rPr>
                <w:rFonts w:ascii="Arial" w:hAnsi="Arial" w:cs="Arial"/>
                <w:sz w:val="22"/>
                <w:szCs w:val="22"/>
                <w:lang w:val="en-GB"/>
              </w:rPr>
            </w:pPr>
          </w:p>
        </w:tc>
      </w:tr>
    </w:tbl>
    <w:p w:rsidR="00B9315B" w:rsidRPr="00F35316" w:rsidRDefault="00B9315B" w:rsidP="00C078C8">
      <w:pPr>
        <w:pStyle w:val="default"/>
        <w:spacing w:before="0" w:beforeAutospacing="0" w:after="0" w:afterAutospacing="0" w:line="360" w:lineRule="auto"/>
        <w:jc w:val="both"/>
        <w:rPr>
          <w:rFonts w:ascii="Arial" w:hAnsi="Arial" w:cs="Arial"/>
          <w:sz w:val="22"/>
          <w:szCs w:val="22"/>
          <w:lang w:val="en-GB"/>
        </w:rPr>
      </w:pPr>
    </w:p>
    <w:p w:rsidR="000C038B" w:rsidRPr="00F35316" w:rsidRDefault="00C376F0" w:rsidP="00C078C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Please go to </w:t>
      </w:r>
      <w:r w:rsidR="004A4E82">
        <w:rPr>
          <w:rFonts w:ascii="Arial" w:hAnsi="Arial" w:cs="Arial"/>
          <w:sz w:val="22"/>
          <w:szCs w:val="22"/>
          <w:lang w:val="en-GB"/>
        </w:rPr>
        <w:t>Q</w:t>
      </w:r>
      <w:r w:rsidRPr="00F35316">
        <w:rPr>
          <w:rFonts w:ascii="Arial" w:hAnsi="Arial" w:cs="Arial"/>
          <w:sz w:val="22"/>
          <w:szCs w:val="22"/>
          <w:lang w:val="en-GB"/>
        </w:rPr>
        <w:t>uestion</w:t>
      </w:r>
      <w:r w:rsidR="000C038B" w:rsidRPr="00F35316">
        <w:rPr>
          <w:rFonts w:ascii="Arial" w:hAnsi="Arial" w:cs="Arial"/>
          <w:sz w:val="22"/>
          <w:szCs w:val="22"/>
          <w:lang w:val="en-GB"/>
        </w:rPr>
        <w:t xml:space="preserve"> [Q</w:t>
      </w:r>
      <w:r w:rsidRPr="00F35316">
        <w:rPr>
          <w:rFonts w:ascii="Arial" w:hAnsi="Arial" w:cs="Arial"/>
          <w:sz w:val="22"/>
          <w:szCs w:val="22"/>
          <w:lang w:val="en-GB"/>
        </w:rPr>
        <w:t>3</w:t>
      </w:r>
      <w:r w:rsidR="000C038B" w:rsidRPr="00F35316">
        <w:rPr>
          <w:rFonts w:ascii="Arial" w:hAnsi="Arial" w:cs="Arial"/>
          <w:sz w:val="22"/>
          <w:szCs w:val="22"/>
          <w:lang w:val="en-GB"/>
        </w:rPr>
        <w:t>]</w:t>
      </w:r>
    </w:p>
    <w:p w:rsidR="0060346F" w:rsidRPr="00F35316" w:rsidRDefault="0060346F" w:rsidP="00B9315B">
      <w:pPr>
        <w:pStyle w:val="default"/>
        <w:spacing w:before="0" w:beforeAutospacing="0" w:after="0" w:afterAutospacing="0" w:line="360" w:lineRule="auto"/>
        <w:jc w:val="both"/>
        <w:rPr>
          <w:rFonts w:ascii="Arial" w:hAnsi="Arial" w:cs="Arial"/>
          <w:sz w:val="26"/>
          <w:szCs w:val="26"/>
          <w:lang w:val="en-GB"/>
        </w:rPr>
      </w:pPr>
    </w:p>
    <w:p w:rsidR="00B9315B" w:rsidRPr="00F35316" w:rsidRDefault="0053086B" w:rsidP="00B9315B">
      <w:pPr>
        <w:pStyle w:val="default"/>
        <w:spacing w:before="0" w:beforeAutospacing="0" w:after="0" w:afterAutospacing="0" w:line="360" w:lineRule="auto"/>
        <w:jc w:val="both"/>
        <w:rPr>
          <w:rFonts w:ascii="Arial" w:hAnsi="Arial" w:cs="Arial"/>
          <w:sz w:val="26"/>
          <w:szCs w:val="26"/>
          <w:lang w:val="en-GB"/>
        </w:rPr>
      </w:pPr>
      <w:r>
        <w:rPr>
          <w:rFonts w:ascii="Arial" w:hAnsi="Arial" w:cs="Arial"/>
          <w:sz w:val="26"/>
          <w:szCs w:val="26"/>
          <w:lang w:val="en-GB"/>
        </w:rPr>
        <w:br w:type="page"/>
      </w:r>
      <w:r w:rsidR="00B9315B" w:rsidRPr="00F35316">
        <w:rPr>
          <w:rFonts w:ascii="Arial" w:hAnsi="Arial" w:cs="Arial"/>
          <w:sz w:val="26"/>
          <w:szCs w:val="26"/>
          <w:lang w:val="en-GB"/>
        </w:rPr>
        <w:t>Section [Qz]</w:t>
      </w:r>
    </w:p>
    <w:p w:rsidR="003414D7" w:rsidRPr="00F35316" w:rsidRDefault="003414D7" w:rsidP="00B9315B">
      <w:pPr>
        <w:pStyle w:val="default"/>
        <w:spacing w:before="0" w:beforeAutospacing="0" w:after="0" w:afterAutospacing="0" w:line="360" w:lineRule="auto"/>
        <w:jc w:val="both"/>
        <w:rPr>
          <w:rFonts w:ascii="Arial" w:hAnsi="Arial" w:cs="Arial"/>
          <w:sz w:val="22"/>
          <w:szCs w:val="22"/>
          <w:lang w:val="en-GB"/>
        </w:rPr>
      </w:pPr>
    </w:p>
    <w:p w:rsidR="00B9315B" w:rsidRPr="00F35316" w:rsidRDefault="00B9315B" w:rsidP="00B9315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Please answer the questions in this section if you use the information on goodwill presented in the financial statements.</w:t>
      </w:r>
    </w:p>
    <w:p w:rsidR="00295DE7" w:rsidRPr="00F35316" w:rsidRDefault="00295DE7" w:rsidP="00C078C8">
      <w:pPr>
        <w:pStyle w:val="default"/>
        <w:spacing w:before="0" w:beforeAutospacing="0" w:after="0" w:afterAutospacing="0" w:line="360" w:lineRule="auto"/>
        <w:jc w:val="both"/>
        <w:rPr>
          <w:rFonts w:ascii="Arial" w:hAnsi="Arial" w:cs="Arial"/>
          <w:sz w:val="22"/>
          <w:szCs w:val="22"/>
          <w:lang w:val="en-GB"/>
        </w:rPr>
      </w:pPr>
    </w:p>
    <w:p w:rsidR="00221A1A" w:rsidRPr="00F35316" w:rsidRDefault="00F71AFD" w:rsidP="00C078C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w:t>
      </w:r>
      <w:r w:rsidR="00210920" w:rsidRPr="00F35316">
        <w:rPr>
          <w:rFonts w:ascii="Arial" w:hAnsi="Arial" w:cs="Arial"/>
          <w:sz w:val="22"/>
          <w:szCs w:val="22"/>
          <w:lang w:val="en-GB"/>
        </w:rPr>
        <w:t>Qz</w:t>
      </w:r>
      <w:r w:rsidR="00221A1A" w:rsidRPr="00F35316">
        <w:rPr>
          <w:rFonts w:ascii="Arial" w:hAnsi="Arial" w:cs="Arial"/>
          <w:sz w:val="22"/>
          <w:szCs w:val="22"/>
          <w:lang w:val="en-GB"/>
        </w:rPr>
        <w:t>1</w:t>
      </w:r>
      <w:r w:rsidRPr="00F35316">
        <w:rPr>
          <w:rFonts w:ascii="Arial" w:hAnsi="Arial" w:cs="Arial"/>
          <w:sz w:val="22"/>
          <w:szCs w:val="22"/>
          <w:lang w:val="en-GB"/>
        </w:rPr>
        <w:t>]</w:t>
      </w:r>
      <w:r w:rsidR="002B41E7" w:rsidRPr="00F35316">
        <w:rPr>
          <w:rFonts w:ascii="Arial" w:hAnsi="Arial" w:cs="Arial"/>
          <w:sz w:val="22"/>
          <w:szCs w:val="22"/>
          <w:lang w:val="en-GB"/>
        </w:rPr>
        <w:t xml:space="preserve"> </w:t>
      </w:r>
      <w:r w:rsidRPr="00F35316">
        <w:rPr>
          <w:rFonts w:ascii="Arial" w:hAnsi="Arial" w:cs="Arial"/>
          <w:sz w:val="22"/>
          <w:szCs w:val="22"/>
          <w:lang w:val="en-GB"/>
        </w:rPr>
        <w:t xml:space="preserve">Please specify </w:t>
      </w:r>
      <w:r w:rsidR="007A512C" w:rsidRPr="00F35316">
        <w:rPr>
          <w:rFonts w:ascii="Arial" w:hAnsi="Arial" w:cs="Arial"/>
          <w:sz w:val="22"/>
          <w:szCs w:val="22"/>
          <w:lang w:val="en-GB" w:eastAsia="ja-JP"/>
        </w:rPr>
        <w:t>the</w:t>
      </w:r>
      <w:r w:rsidR="007E7763" w:rsidRPr="00F35316">
        <w:rPr>
          <w:rFonts w:ascii="Arial" w:hAnsi="Arial" w:cs="Arial"/>
          <w:sz w:val="22"/>
          <w:szCs w:val="22"/>
          <w:lang w:val="en-GB"/>
        </w:rPr>
        <w:t xml:space="preserve"> </w:t>
      </w:r>
      <w:r w:rsidR="007A512C" w:rsidRPr="00F35316">
        <w:rPr>
          <w:rFonts w:ascii="Arial" w:hAnsi="Arial" w:cs="Arial"/>
          <w:sz w:val="22"/>
          <w:szCs w:val="22"/>
          <w:lang w:val="en-GB" w:eastAsia="ja-JP"/>
        </w:rPr>
        <w:t xml:space="preserve">purposes </w:t>
      </w:r>
      <w:r w:rsidR="00222814" w:rsidRPr="00F35316">
        <w:rPr>
          <w:rFonts w:ascii="Arial" w:hAnsi="Arial" w:cs="Arial"/>
          <w:sz w:val="22"/>
          <w:szCs w:val="22"/>
          <w:lang w:val="en-GB"/>
        </w:rPr>
        <w:t xml:space="preserve">accounting </w:t>
      </w:r>
      <w:r w:rsidR="007E7763" w:rsidRPr="00F35316">
        <w:rPr>
          <w:rFonts w:ascii="Arial" w:hAnsi="Arial" w:cs="Arial"/>
          <w:sz w:val="22"/>
          <w:szCs w:val="22"/>
          <w:lang w:val="en-GB"/>
        </w:rPr>
        <w:t xml:space="preserve">information on goodwill </w:t>
      </w:r>
      <w:r w:rsidR="001D3A05" w:rsidRPr="00F35316">
        <w:rPr>
          <w:rFonts w:ascii="Arial" w:hAnsi="Arial" w:cs="Arial"/>
          <w:sz w:val="22"/>
          <w:szCs w:val="22"/>
          <w:lang w:val="en-GB"/>
        </w:rPr>
        <w:t>is</w:t>
      </w:r>
      <w:r w:rsidR="0035709A" w:rsidRPr="00F35316">
        <w:rPr>
          <w:rFonts w:ascii="Arial" w:hAnsi="Arial" w:cs="Arial"/>
          <w:sz w:val="22"/>
          <w:szCs w:val="22"/>
          <w:lang w:val="en-GB"/>
        </w:rPr>
        <w:t xml:space="preserve"> </w:t>
      </w:r>
      <w:r w:rsidR="007E7763" w:rsidRPr="00F35316">
        <w:rPr>
          <w:rFonts w:ascii="Arial" w:hAnsi="Arial" w:cs="Arial"/>
          <w:sz w:val="22"/>
          <w:szCs w:val="22"/>
          <w:lang w:val="en-GB"/>
        </w:rPr>
        <w:t>used for (</w:t>
      </w:r>
      <w:r w:rsidRPr="00F35316">
        <w:rPr>
          <w:rFonts w:ascii="Arial" w:hAnsi="Arial" w:cs="Arial"/>
          <w:sz w:val="22"/>
          <w:szCs w:val="22"/>
          <w:lang w:val="en-GB"/>
        </w:rPr>
        <w:t xml:space="preserve">for example: </w:t>
      </w:r>
      <w:r w:rsidR="007E7763" w:rsidRPr="00F35316">
        <w:rPr>
          <w:rFonts w:ascii="Arial" w:hAnsi="Arial" w:cs="Arial"/>
          <w:sz w:val="22"/>
          <w:szCs w:val="22"/>
          <w:lang w:val="en-GB"/>
        </w:rPr>
        <w:t>estimation of entity</w:t>
      </w:r>
      <w:r w:rsidR="00A02D88" w:rsidRPr="00F35316">
        <w:rPr>
          <w:rFonts w:ascii="Arial" w:hAnsi="Arial" w:cs="Arial"/>
          <w:sz w:val="22"/>
          <w:szCs w:val="22"/>
          <w:lang w:val="en-GB"/>
        </w:rPr>
        <w:t xml:space="preserve">’s </w:t>
      </w:r>
      <w:r w:rsidR="007E7763" w:rsidRPr="00F35316">
        <w:rPr>
          <w:rFonts w:ascii="Arial" w:hAnsi="Arial" w:cs="Arial"/>
          <w:sz w:val="22"/>
          <w:szCs w:val="22"/>
          <w:lang w:val="en-GB"/>
        </w:rPr>
        <w:t xml:space="preserve">future cash flows, capital adequacy analysis, </w:t>
      </w:r>
      <w:r w:rsidRPr="00F35316">
        <w:rPr>
          <w:rFonts w:ascii="Arial" w:hAnsi="Arial" w:cs="Arial"/>
          <w:sz w:val="22"/>
          <w:szCs w:val="22"/>
          <w:lang w:val="en-GB"/>
        </w:rPr>
        <w:t>assessment</w:t>
      </w:r>
      <w:r w:rsidR="007E7763" w:rsidRPr="00F35316">
        <w:rPr>
          <w:rFonts w:ascii="Arial" w:hAnsi="Arial" w:cs="Arial"/>
          <w:sz w:val="22"/>
          <w:szCs w:val="22"/>
          <w:lang w:val="en-GB"/>
        </w:rPr>
        <w:t xml:space="preserve"> of the management’s stewardship</w:t>
      </w:r>
      <w:r w:rsidR="00BF574A" w:rsidRPr="00F35316">
        <w:rPr>
          <w:rFonts w:ascii="Arial" w:hAnsi="Arial" w:cs="Arial"/>
          <w:sz w:val="22"/>
          <w:szCs w:val="22"/>
          <w:lang w:val="en-GB"/>
        </w:rPr>
        <w:t xml:space="preserve"> etc.</w:t>
      </w:r>
      <w:r w:rsidR="007E7763" w:rsidRPr="00F35316">
        <w:rPr>
          <w:rFonts w:ascii="Arial" w:hAnsi="Arial" w:cs="Arial"/>
          <w:sz w:val="22"/>
          <w:szCs w:val="22"/>
          <w:lang w:val="en-GB"/>
        </w:rPr>
        <w:t>)</w:t>
      </w:r>
      <w:r w:rsidR="0030097F" w:rsidRPr="00F35316">
        <w:rPr>
          <w:rFonts w:ascii="Arial" w:hAnsi="Arial" w:cs="Arial"/>
          <w:sz w:val="22"/>
          <w:szCs w:val="22"/>
          <w:lang w:val="en-GB"/>
        </w:rPr>
        <w:t xml:space="preserve"> and how you normally use such an information.</w:t>
      </w:r>
    </w:p>
    <w:p w:rsidR="00F71AFD" w:rsidRPr="00F35316" w:rsidRDefault="00F71AFD" w:rsidP="00C078C8">
      <w:pPr>
        <w:pStyle w:val="default"/>
        <w:spacing w:before="0" w:beforeAutospacing="0" w:after="0" w:afterAutospacing="0" w:line="360" w:lineRule="auto"/>
        <w:jc w:val="both"/>
        <w:rPr>
          <w:rFonts w:ascii="Arial" w:hAnsi="Arial" w:cs="Arial"/>
          <w:sz w:val="22"/>
          <w:szCs w:val="22"/>
          <w:lang w:val="en-GB"/>
        </w:rPr>
      </w:pPr>
    </w:p>
    <w:tbl>
      <w:tblPr>
        <w:tblW w:w="0" w:type="auto"/>
        <w:tblInd w:w="817" w:type="dxa"/>
        <w:tblBorders>
          <w:top w:val="single" w:sz="4" w:space="0" w:color="auto"/>
        </w:tblBorders>
        <w:tblLook w:val="0000" w:firstRow="0" w:lastRow="0" w:firstColumn="0" w:lastColumn="0" w:noHBand="0" w:noVBand="0"/>
      </w:tblPr>
      <w:tblGrid>
        <w:gridCol w:w="9037"/>
      </w:tblGrid>
      <w:tr w:rsidR="00F71AFD" w:rsidRPr="00F35316" w:rsidTr="00F71AFD">
        <w:tblPrEx>
          <w:tblCellMar>
            <w:top w:w="0" w:type="dxa"/>
            <w:bottom w:w="0" w:type="dxa"/>
          </w:tblCellMar>
        </w:tblPrEx>
        <w:trPr>
          <w:trHeight w:val="540"/>
        </w:trPr>
        <w:tc>
          <w:tcPr>
            <w:tcW w:w="9037" w:type="dxa"/>
            <w:tcBorders>
              <w:top w:val="single" w:sz="4" w:space="0" w:color="auto"/>
              <w:bottom w:val="single" w:sz="4" w:space="0" w:color="auto"/>
            </w:tcBorders>
          </w:tcPr>
          <w:p w:rsidR="00F71AFD" w:rsidRPr="00F35316" w:rsidRDefault="00F71AFD" w:rsidP="007829DD">
            <w:pPr>
              <w:pStyle w:val="default"/>
              <w:spacing w:before="0" w:beforeAutospacing="0" w:after="0" w:afterAutospacing="0" w:line="360" w:lineRule="auto"/>
              <w:jc w:val="both"/>
              <w:rPr>
                <w:rFonts w:ascii="Arial" w:hAnsi="Arial" w:cs="Arial"/>
                <w:sz w:val="22"/>
                <w:szCs w:val="22"/>
                <w:lang w:val="en-GB"/>
              </w:rPr>
            </w:pPr>
          </w:p>
        </w:tc>
      </w:tr>
      <w:tr w:rsidR="00F71AFD" w:rsidRPr="00F35316" w:rsidTr="00F71AFD">
        <w:tblPrEx>
          <w:tblCellMar>
            <w:top w:w="0" w:type="dxa"/>
            <w:bottom w:w="0" w:type="dxa"/>
          </w:tblCellMar>
        </w:tblPrEx>
        <w:trPr>
          <w:trHeight w:val="540"/>
        </w:trPr>
        <w:tc>
          <w:tcPr>
            <w:tcW w:w="9037" w:type="dxa"/>
            <w:tcBorders>
              <w:top w:val="single" w:sz="4" w:space="0" w:color="auto"/>
              <w:bottom w:val="single" w:sz="4" w:space="0" w:color="auto"/>
            </w:tcBorders>
          </w:tcPr>
          <w:p w:rsidR="00F71AFD" w:rsidRPr="00F35316" w:rsidRDefault="00F71AFD" w:rsidP="007829DD">
            <w:pPr>
              <w:pStyle w:val="default"/>
              <w:spacing w:before="0" w:beforeAutospacing="0" w:after="0" w:afterAutospacing="0" w:line="360" w:lineRule="auto"/>
              <w:jc w:val="both"/>
              <w:rPr>
                <w:rFonts w:ascii="Arial" w:hAnsi="Arial" w:cs="Arial"/>
                <w:sz w:val="22"/>
                <w:szCs w:val="22"/>
                <w:lang w:val="en-GB"/>
              </w:rPr>
            </w:pPr>
          </w:p>
        </w:tc>
      </w:tr>
      <w:tr w:rsidR="00F71AFD" w:rsidRPr="00F35316" w:rsidTr="00F71AFD">
        <w:tblPrEx>
          <w:tblCellMar>
            <w:top w:w="0" w:type="dxa"/>
            <w:bottom w:w="0" w:type="dxa"/>
          </w:tblCellMar>
        </w:tblPrEx>
        <w:trPr>
          <w:trHeight w:val="540"/>
        </w:trPr>
        <w:tc>
          <w:tcPr>
            <w:tcW w:w="9037" w:type="dxa"/>
            <w:tcBorders>
              <w:top w:val="single" w:sz="4" w:space="0" w:color="auto"/>
              <w:bottom w:val="single" w:sz="4" w:space="0" w:color="auto"/>
            </w:tcBorders>
          </w:tcPr>
          <w:p w:rsidR="00F71AFD" w:rsidRPr="00F35316" w:rsidRDefault="00F71AFD" w:rsidP="007829DD">
            <w:pPr>
              <w:pStyle w:val="default"/>
              <w:spacing w:before="0" w:beforeAutospacing="0" w:after="0" w:afterAutospacing="0" w:line="360" w:lineRule="auto"/>
              <w:jc w:val="both"/>
              <w:rPr>
                <w:rFonts w:ascii="Arial" w:hAnsi="Arial" w:cs="Arial"/>
                <w:sz w:val="22"/>
                <w:szCs w:val="22"/>
                <w:lang w:val="en-GB"/>
              </w:rPr>
            </w:pPr>
          </w:p>
        </w:tc>
      </w:tr>
      <w:tr w:rsidR="00F71AFD" w:rsidRPr="00F35316" w:rsidTr="00F71AFD">
        <w:tblPrEx>
          <w:tblCellMar>
            <w:top w:w="0" w:type="dxa"/>
            <w:bottom w:w="0" w:type="dxa"/>
          </w:tblCellMar>
        </w:tblPrEx>
        <w:trPr>
          <w:trHeight w:val="540"/>
        </w:trPr>
        <w:tc>
          <w:tcPr>
            <w:tcW w:w="9037" w:type="dxa"/>
            <w:tcBorders>
              <w:top w:val="single" w:sz="4" w:space="0" w:color="auto"/>
              <w:bottom w:val="single" w:sz="4" w:space="0" w:color="auto"/>
            </w:tcBorders>
          </w:tcPr>
          <w:p w:rsidR="00F71AFD" w:rsidRPr="00F35316" w:rsidRDefault="00F71AFD" w:rsidP="007829DD">
            <w:pPr>
              <w:pStyle w:val="default"/>
              <w:spacing w:before="0" w:beforeAutospacing="0" w:after="0" w:afterAutospacing="0" w:line="360" w:lineRule="auto"/>
              <w:jc w:val="both"/>
              <w:rPr>
                <w:rFonts w:ascii="Arial" w:hAnsi="Arial" w:cs="Arial"/>
                <w:sz w:val="22"/>
                <w:szCs w:val="22"/>
                <w:lang w:val="en-GB"/>
              </w:rPr>
            </w:pPr>
          </w:p>
        </w:tc>
      </w:tr>
    </w:tbl>
    <w:p w:rsidR="00F71AFD" w:rsidRPr="00F35316" w:rsidRDefault="00F71AFD" w:rsidP="00F71AFD">
      <w:pPr>
        <w:pStyle w:val="default"/>
        <w:spacing w:before="0" w:beforeAutospacing="0" w:after="0" w:afterAutospacing="0" w:line="360" w:lineRule="auto"/>
        <w:jc w:val="both"/>
        <w:rPr>
          <w:rFonts w:ascii="Arial" w:hAnsi="Arial" w:cs="Arial"/>
          <w:sz w:val="22"/>
          <w:szCs w:val="22"/>
          <w:lang w:val="en-GB"/>
        </w:rPr>
      </w:pPr>
    </w:p>
    <w:p w:rsidR="0057395B" w:rsidRPr="00F35316" w:rsidRDefault="00F71AFD" w:rsidP="00F71AFD">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w:t>
      </w:r>
      <w:r w:rsidR="007377F4" w:rsidRPr="00F35316">
        <w:rPr>
          <w:rFonts w:ascii="Arial" w:hAnsi="Arial" w:cs="Arial"/>
          <w:sz w:val="22"/>
          <w:szCs w:val="22"/>
          <w:lang w:val="en-GB"/>
        </w:rPr>
        <w:t>Qz</w:t>
      </w:r>
      <w:r w:rsidR="009B2C15" w:rsidRPr="00F35316">
        <w:rPr>
          <w:rFonts w:ascii="Arial" w:hAnsi="Arial" w:cs="Arial"/>
          <w:sz w:val="22"/>
          <w:szCs w:val="22"/>
          <w:lang w:val="en-GB"/>
        </w:rPr>
        <w:t>2</w:t>
      </w:r>
      <w:r w:rsidRPr="00F35316">
        <w:rPr>
          <w:rFonts w:ascii="Arial" w:hAnsi="Arial" w:cs="Arial"/>
          <w:sz w:val="22"/>
          <w:szCs w:val="22"/>
          <w:lang w:val="en-GB"/>
        </w:rPr>
        <w:t>]</w:t>
      </w:r>
      <w:r w:rsidR="007377F4" w:rsidRPr="00F35316">
        <w:rPr>
          <w:rFonts w:ascii="Arial" w:hAnsi="Arial" w:cs="Arial"/>
          <w:sz w:val="22"/>
          <w:szCs w:val="22"/>
          <w:lang w:val="en-GB"/>
        </w:rPr>
        <w:t xml:space="preserve"> Do you use the goodwill figure</w:t>
      </w:r>
      <w:r w:rsidR="0057395B" w:rsidRPr="00F35316">
        <w:rPr>
          <w:rFonts w:ascii="Arial" w:hAnsi="Arial" w:cs="Arial"/>
          <w:sz w:val="22"/>
          <w:szCs w:val="22"/>
          <w:lang w:val="en-GB"/>
        </w:rPr>
        <w:t xml:space="preserve"> differently in the analysis of </w:t>
      </w:r>
      <w:r w:rsidR="004548C5" w:rsidRPr="00F35316">
        <w:rPr>
          <w:rFonts w:ascii="Arial" w:hAnsi="Arial" w:cs="Arial"/>
          <w:sz w:val="22"/>
          <w:szCs w:val="22"/>
          <w:lang w:val="en-GB"/>
        </w:rPr>
        <w:t xml:space="preserve">an </w:t>
      </w:r>
      <w:r w:rsidR="0057395B" w:rsidRPr="00F35316">
        <w:rPr>
          <w:rFonts w:ascii="Arial" w:hAnsi="Arial" w:cs="Arial"/>
          <w:sz w:val="22"/>
          <w:szCs w:val="22"/>
          <w:lang w:val="en-GB"/>
        </w:rPr>
        <w:t>entity depending on the perceived content of th</w:t>
      </w:r>
      <w:r w:rsidRPr="00F35316">
        <w:rPr>
          <w:rFonts w:ascii="Arial" w:hAnsi="Arial" w:cs="Arial"/>
          <w:sz w:val="22"/>
          <w:szCs w:val="22"/>
          <w:lang w:val="en-GB"/>
        </w:rPr>
        <w:t>e goodwill</w:t>
      </w:r>
      <w:r w:rsidR="00BF574A" w:rsidRPr="00F35316">
        <w:rPr>
          <w:rFonts w:ascii="Arial" w:hAnsi="Arial" w:cs="Arial"/>
          <w:sz w:val="22"/>
          <w:szCs w:val="22"/>
          <w:lang w:val="en-GB"/>
        </w:rPr>
        <w:t>?</w:t>
      </w:r>
      <w:r w:rsidRPr="00F35316">
        <w:rPr>
          <w:rFonts w:ascii="Arial" w:hAnsi="Arial" w:cs="Arial"/>
          <w:sz w:val="22"/>
          <w:szCs w:val="22"/>
          <w:lang w:val="en-GB"/>
        </w:rPr>
        <w:t xml:space="preserve"> </w:t>
      </w:r>
      <w:r w:rsidR="00BF574A" w:rsidRPr="00F35316">
        <w:rPr>
          <w:rFonts w:ascii="Arial" w:hAnsi="Arial" w:cs="Arial"/>
          <w:sz w:val="22"/>
          <w:szCs w:val="22"/>
          <w:lang w:val="en-GB"/>
        </w:rPr>
        <w:t>F</w:t>
      </w:r>
      <w:r w:rsidR="007829DD" w:rsidRPr="00F35316">
        <w:rPr>
          <w:rFonts w:ascii="Arial" w:hAnsi="Arial" w:cs="Arial"/>
          <w:sz w:val="22"/>
          <w:szCs w:val="22"/>
          <w:lang w:val="en-GB"/>
        </w:rPr>
        <w:t xml:space="preserve">or example, do you use the goodwill figure differently when </w:t>
      </w:r>
      <w:r w:rsidR="009A4A08" w:rsidRPr="00F35316">
        <w:rPr>
          <w:rFonts w:ascii="Arial" w:hAnsi="Arial" w:cs="Arial"/>
          <w:sz w:val="22"/>
          <w:szCs w:val="22"/>
          <w:lang w:val="en-GB"/>
        </w:rPr>
        <w:t xml:space="preserve">goodwill is perceived mainly to consist of </w:t>
      </w:r>
      <w:r w:rsidR="0057395B" w:rsidRPr="00F35316">
        <w:rPr>
          <w:rFonts w:ascii="Arial" w:hAnsi="Arial" w:cs="Arial"/>
          <w:sz w:val="22"/>
          <w:szCs w:val="22"/>
          <w:lang w:val="en-GB"/>
        </w:rPr>
        <w:t xml:space="preserve">unrecognised assets (e.g. workforce); </w:t>
      </w:r>
      <w:r w:rsidR="004C6E2B" w:rsidRPr="00F35316">
        <w:rPr>
          <w:rFonts w:ascii="Arial" w:hAnsi="Arial" w:cs="Arial"/>
          <w:sz w:val="22"/>
          <w:szCs w:val="22"/>
          <w:lang w:val="en-GB" w:eastAsia="ja-JP"/>
        </w:rPr>
        <w:t xml:space="preserve">recognition or </w:t>
      </w:r>
      <w:r w:rsidR="0057395B" w:rsidRPr="00F35316">
        <w:rPr>
          <w:rFonts w:ascii="Arial" w:hAnsi="Arial" w:cs="Arial"/>
          <w:sz w:val="22"/>
          <w:szCs w:val="22"/>
          <w:lang w:val="en-GB"/>
        </w:rPr>
        <w:t>measurement mismatches (e.g. deferred tax and pensions); overpayments for the target company; measurement errors</w:t>
      </w:r>
      <w:r w:rsidR="009A4A08" w:rsidRPr="00F35316">
        <w:rPr>
          <w:rFonts w:ascii="Arial" w:hAnsi="Arial" w:cs="Arial"/>
          <w:sz w:val="22"/>
          <w:szCs w:val="22"/>
          <w:lang w:val="en-GB"/>
        </w:rPr>
        <w:t xml:space="preserve"> or</w:t>
      </w:r>
      <w:r w:rsidR="0057395B" w:rsidRPr="00F35316">
        <w:rPr>
          <w:rFonts w:ascii="Arial" w:hAnsi="Arial" w:cs="Arial"/>
          <w:sz w:val="22"/>
          <w:szCs w:val="22"/>
          <w:lang w:val="en-GB"/>
        </w:rPr>
        <w:t xml:space="preserve"> synergies? </w:t>
      </w:r>
      <w:r w:rsidR="00BC708B" w:rsidRPr="00F35316">
        <w:rPr>
          <w:rFonts w:ascii="Arial" w:hAnsi="Arial" w:cs="Arial"/>
          <w:sz w:val="22"/>
          <w:szCs w:val="22"/>
          <w:lang w:val="en-GB"/>
        </w:rPr>
        <w:t>Or depending on the industry the reporting entity belongs to?</w:t>
      </w:r>
    </w:p>
    <w:tbl>
      <w:tblPr>
        <w:tblW w:w="0" w:type="auto"/>
        <w:tblLook w:val="04A0" w:firstRow="1" w:lastRow="0" w:firstColumn="1" w:lastColumn="0" w:noHBand="0" w:noVBand="1"/>
      </w:tblPr>
      <w:tblGrid>
        <w:gridCol w:w="817"/>
        <w:gridCol w:w="9037"/>
        <w:tblGridChange w:id="8">
          <w:tblGrid>
            <w:gridCol w:w="817"/>
            <w:gridCol w:w="9037"/>
          </w:tblGrid>
        </w:tblGridChange>
      </w:tblGrid>
      <w:tr w:rsidR="009A4A08" w:rsidRPr="00F35316" w:rsidTr="009A4A08">
        <w:tc>
          <w:tcPr>
            <w:tcW w:w="817" w:type="dxa"/>
          </w:tcPr>
          <w:p w:rsidR="009A4A08" w:rsidRPr="00F35316" w:rsidRDefault="009A4A08" w:rsidP="009A4A0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9A4A08" w:rsidRPr="00F35316" w:rsidRDefault="009A4A08" w:rsidP="009A4A0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No  </w:t>
            </w:r>
          </w:p>
        </w:tc>
      </w:tr>
      <w:tr w:rsidR="009A4A08" w:rsidRPr="00F35316" w:rsidTr="009A4A08">
        <w:tc>
          <w:tcPr>
            <w:tcW w:w="817" w:type="dxa"/>
          </w:tcPr>
          <w:p w:rsidR="009A4A08" w:rsidRPr="00F35316" w:rsidRDefault="009A4A08" w:rsidP="009A4A0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9A4A08" w:rsidRPr="00F35316" w:rsidRDefault="009A4A08" w:rsidP="009A4A0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Yes, if so</w:t>
            </w:r>
            <w:r w:rsidR="004A4E82">
              <w:rPr>
                <w:rFonts w:ascii="Arial" w:hAnsi="Arial" w:cs="Arial"/>
                <w:sz w:val="22"/>
                <w:szCs w:val="22"/>
                <w:lang w:val="en-GB"/>
              </w:rPr>
              <w:t>,</w:t>
            </w:r>
            <w:r w:rsidRPr="00F35316">
              <w:rPr>
                <w:rFonts w:ascii="Arial" w:hAnsi="Arial" w:cs="Arial"/>
                <w:sz w:val="22"/>
                <w:szCs w:val="22"/>
                <w:lang w:val="en-GB"/>
              </w:rPr>
              <w:t xml:space="preserve"> please specify how you use the goodwill figure depending of its content: </w:t>
            </w:r>
          </w:p>
          <w:p w:rsidR="0026019F" w:rsidRPr="00F35316" w:rsidRDefault="0026019F" w:rsidP="009A4A08">
            <w:pPr>
              <w:pStyle w:val="default"/>
              <w:spacing w:before="0" w:beforeAutospacing="0" w:after="0" w:afterAutospacing="0" w:line="360" w:lineRule="auto"/>
              <w:jc w:val="both"/>
              <w:rPr>
                <w:rFonts w:ascii="Arial" w:hAnsi="Arial" w:cs="Arial"/>
                <w:sz w:val="22"/>
                <w:szCs w:val="22"/>
                <w:lang w:val="en-GB"/>
              </w:rPr>
            </w:pPr>
          </w:p>
        </w:tc>
      </w:tr>
      <w:tr w:rsidR="009A4A08" w:rsidRPr="00F35316" w:rsidTr="009A4A08">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9A4A08" w:rsidRPr="00F35316" w:rsidRDefault="009A4A08" w:rsidP="009A4A08">
            <w:pPr>
              <w:pStyle w:val="default"/>
              <w:spacing w:before="0" w:beforeAutospacing="0" w:after="0" w:afterAutospacing="0" w:line="360" w:lineRule="auto"/>
              <w:jc w:val="both"/>
              <w:rPr>
                <w:rFonts w:ascii="Arial" w:hAnsi="Arial" w:cs="Arial"/>
                <w:sz w:val="22"/>
                <w:szCs w:val="22"/>
                <w:lang w:val="en-GB"/>
              </w:rPr>
            </w:pPr>
          </w:p>
        </w:tc>
      </w:tr>
      <w:tr w:rsidR="009A4A08" w:rsidRPr="00F35316" w:rsidTr="009A4A08">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9A4A08" w:rsidRPr="00F35316" w:rsidRDefault="009A4A08" w:rsidP="009A4A08">
            <w:pPr>
              <w:pStyle w:val="default"/>
              <w:spacing w:before="0" w:beforeAutospacing="0" w:after="0" w:afterAutospacing="0" w:line="360" w:lineRule="auto"/>
              <w:jc w:val="both"/>
              <w:rPr>
                <w:rFonts w:ascii="Arial" w:hAnsi="Arial" w:cs="Arial"/>
                <w:sz w:val="22"/>
                <w:szCs w:val="22"/>
                <w:lang w:val="en-GB"/>
              </w:rPr>
            </w:pPr>
          </w:p>
        </w:tc>
      </w:tr>
      <w:tr w:rsidR="009A4A08" w:rsidRPr="00F35316" w:rsidTr="009A4A08">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9A4A08" w:rsidRPr="00F35316" w:rsidRDefault="009A4A08" w:rsidP="009A4A08">
            <w:pPr>
              <w:pStyle w:val="default"/>
              <w:spacing w:before="0" w:beforeAutospacing="0" w:after="0" w:afterAutospacing="0" w:line="360" w:lineRule="auto"/>
              <w:jc w:val="both"/>
              <w:rPr>
                <w:rFonts w:ascii="Arial" w:hAnsi="Arial" w:cs="Arial"/>
                <w:sz w:val="22"/>
                <w:szCs w:val="22"/>
                <w:lang w:val="en-GB"/>
              </w:rPr>
            </w:pPr>
          </w:p>
        </w:tc>
      </w:tr>
      <w:tr w:rsidR="009A4A08" w:rsidRPr="00F35316" w:rsidTr="009A4A08">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9A4A08" w:rsidRPr="00F35316" w:rsidRDefault="009A4A08" w:rsidP="009A4A08">
            <w:pPr>
              <w:pStyle w:val="default"/>
              <w:spacing w:before="0" w:beforeAutospacing="0" w:after="0" w:afterAutospacing="0" w:line="360" w:lineRule="auto"/>
              <w:jc w:val="both"/>
              <w:rPr>
                <w:rFonts w:ascii="Arial" w:hAnsi="Arial" w:cs="Arial"/>
                <w:sz w:val="22"/>
                <w:szCs w:val="22"/>
                <w:lang w:val="en-GB"/>
              </w:rPr>
            </w:pPr>
          </w:p>
        </w:tc>
      </w:tr>
      <w:tr w:rsidR="006B5DD1" w:rsidRPr="00F35316" w:rsidTr="00354E5E">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6B5DD1" w:rsidRPr="00F35316" w:rsidRDefault="006B5DD1" w:rsidP="0030097F">
            <w:pPr>
              <w:rPr>
                <w:rFonts w:ascii="Arial" w:hAnsi="Arial" w:cs="Arial"/>
                <w:sz w:val="22"/>
                <w:szCs w:val="22"/>
                <w:lang w:val="en-GB"/>
              </w:rPr>
            </w:pPr>
          </w:p>
        </w:tc>
      </w:tr>
      <w:tr w:rsidR="006B5DD1" w:rsidRPr="00F35316" w:rsidTr="00354E5E">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6B5DD1" w:rsidRPr="00F35316" w:rsidRDefault="006B5DD1" w:rsidP="00354E5E">
            <w:pPr>
              <w:pStyle w:val="default"/>
              <w:spacing w:before="0" w:beforeAutospacing="0" w:after="0" w:afterAutospacing="0" w:line="360" w:lineRule="auto"/>
              <w:jc w:val="both"/>
              <w:rPr>
                <w:rFonts w:ascii="Arial" w:hAnsi="Arial" w:cs="Arial"/>
                <w:sz w:val="22"/>
                <w:szCs w:val="22"/>
                <w:lang w:val="en-GB"/>
              </w:rPr>
            </w:pPr>
          </w:p>
        </w:tc>
      </w:tr>
      <w:tr w:rsidR="006B5DD1" w:rsidRPr="00F35316" w:rsidTr="00354E5E">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6B5DD1" w:rsidRPr="00F35316" w:rsidRDefault="006B5DD1" w:rsidP="00354E5E">
            <w:pPr>
              <w:pStyle w:val="default"/>
              <w:spacing w:before="0" w:beforeAutospacing="0" w:after="0" w:afterAutospacing="0" w:line="360" w:lineRule="auto"/>
              <w:jc w:val="both"/>
              <w:rPr>
                <w:rFonts w:ascii="Arial" w:hAnsi="Arial" w:cs="Arial"/>
                <w:sz w:val="22"/>
                <w:szCs w:val="22"/>
                <w:lang w:val="en-GB"/>
              </w:rPr>
            </w:pPr>
          </w:p>
        </w:tc>
      </w:tr>
      <w:tr w:rsidR="006B5DD1" w:rsidRPr="00F35316" w:rsidTr="00354E5E">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6B5DD1" w:rsidRPr="00F35316" w:rsidRDefault="006B5DD1" w:rsidP="00354E5E">
            <w:pPr>
              <w:pStyle w:val="default"/>
              <w:spacing w:before="0" w:beforeAutospacing="0" w:after="0" w:afterAutospacing="0" w:line="360" w:lineRule="auto"/>
              <w:jc w:val="both"/>
              <w:rPr>
                <w:rFonts w:ascii="Arial" w:hAnsi="Arial" w:cs="Arial"/>
                <w:sz w:val="22"/>
                <w:szCs w:val="22"/>
                <w:lang w:val="en-GB"/>
              </w:rPr>
            </w:pPr>
          </w:p>
        </w:tc>
      </w:tr>
    </w:tbl>
    <w:p w:rsidR="00221A1A" w:rsidRPr="00F35316" w:rsidRDefault="00221A1A" w:rsidP="00C078C8">
      <w:pPr>
        <w:pStyle w:val="default"/>
        <w:spacing w:before="0" w:beforeAutospacing="0" w:after="0" w:afterAutospacing="0" w:line="360" w:lineRule="auto"/>
        <w:jc w:val="both"/>
        <w:rPr>
          <w:rFonts w:ascii="Arial" w:hAnsi="Arial" w:cs="Arial"/>
          <w:sz w:val="22"/>
          <w:szCs w:val="22"/>
          <w:lang w:val="en-GB"/>
        </w:rPr>
      </w:pPr>
    </w:p>
    <w:p w:rsidR="009A4A08" w:rsidRPr="00F35316" w:rsidRDefault="00090655" w:rsidP="00374EF3">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w:t>
      </w:r>
      <w:r w:rsidR="00492EC7" w:rsidRPr="00F35316">
        <w:rPr>
          <w:rFonts w:ascii="Arial" w:hAnsi="Arial" w:cs="Arial"/>
          <w:sz w:val="22"/>
          <w:szCs w:val="22"/>
          <w:lang w:val="en-GB"/>
        </w:rPr>
        <w:t>Qz</w:t>
      </w:r>
      <w:r w:rsidR="009B2C15" w:rsidRPr="00F35316">
        <w:rPr>
          <w:rFonts w:ascii="Arial" w:hAnsi="Arial" w:cs="Arial"/>
          <w:sz w:val="22"/>
          <w:szCs w:val="22"/>
          <w:lang w:val="en-GB"/>
        </w:rPr>
        <w:t>3</w:t>
      </w:r>
      <w:r w:rsidRPr="00F35316">
        <w:rPr>
          <w:rFonts w:ascii="Arial" w:hAnsi="Arial" w:cs="Arial"/>
          <w:sz w:val="22"/>
          <w:szCs w:val="22"/>
          <w:lang w:val="en-GB"/>
        </w:rPr>
        <w:t>]</w:t>
      </w:r>
      <w:r w:rsidR="00492EC7" w:rsidRPr="00F35316">
        <w:rPr>
          <w:rFonts w:ascii="Arial" w:hAnsi="Arial" w:cs="Arial"/>
          <w:sz w:val="22"/>
          <w:szCs w:val="22"/>
          <w:lang w:val="en-GB"/>
        </w:rPr>
        <w:t xml:space="preserve"> </w:t>
      </w:r>
      <w:r w:rsidR="00843819" w:rsidRPr="00F35316">
        <w:rPr>
          <w:rFonts w:ascii="Arial" w:hAnsi="Arial" w:cs="Arial"/>
          <w:sz w:val="22"/>
          <w:szCs w:val="22"/>
          <w:lang w:val="en-GB"/>
        </w:rPr>
        <w:t>Do you use specific c</w:t>
      </w:r>
      <w:r w:rsidR="00A02D88" w:rsidRPr="00F35316">
        <w:rPr>
          <w:rFonts w:ascii="Arial" w:hAnsi="Arial" w:cs="Arial"/>
          <w:sz w:val="22"/>
          <w:szCs w:val="22"/>
          <w:lang w:val="en-GB"/>
        </w:rPr>
        <w:t>riteria</w:t>
      </w:r>
      <w:r w:rsidR="009467AB" w:rsidRPr="00F35316">
        <w:rPr>
          <w:rFonts w:ascii="Arial" w:hAnsi="Arial" w:cs="Arial"/>
          <w:sz w:val="22"/>
          <w:szCs w:val="22"/>
          <w:lang w:val="en-GB"/>
        </w:rPr>
        <w:t xml:space="preserve"> for assessing the overall reliability of the financial information on goodwill (</w:t>
      </w:r>
      <w:r w:rsidR="00374EF3" w:rsidRPr="00F35316">
        <w:rPr>
          <w:rFonts w:ascii="Arial" w:hAnsi="Arial" w:cs="Arial"/>
          <w:sz w:val="22"/>
          <w:szCs w:val="22"/>
          <w:lang w:val="en-GB"/>
        </w:rPr>
        <w:t xml:space="preserve">e.g. whether or not the </w:t>
      </w:r>
      <w:r w:rsidR="00A3624F" w:rsidRPr="00F35316">
        <w:rPr>
          <w:rFonts w:ascii="Arial" w:hAnsi="Arial" w:cs="Arial"/>
          <w:sz w:val="22"/>
          <w:szCs w:val="22"/>
          <w:lang w:val="en-GB"/>
        </w:rPr>
        <w:t xml:space="preserve">reporting </w:t>
      </w:r>
      <w:r w:rsidR="00374EF3" w:rsidRPr="00F35316">
        <w:rPr>
          <w:rFonts w:ascii="Arial" w:hAnsi="Arial" w:cs="Arial"/>
          <w:sz w:val="22"/>
          <w:szCs w:val="22"/>
          <w:lang w:val="en-GB"/>
        </w:rPr>
        <w:t xml:space="preserve">entity is listed, the number </w:t>
      </w:r>
      <w:r w:rsidR="00A3624F" w:rsidRPr="00F35316">
        <w:rPr>
          <w:rFonts w:ascii="Arial" w:hAnsi="Arial" w:cs="Arial"/>
          <w:sz w:val="22"/>
          <w:szCs w:val="22"/>
          <w:lang w:val="en-GB"/>
        </w:rPr>
        <w:t>of users</w:t>
      </w:r>
      <w:r w:rsidR="00A432C8" w:rsidRPr="00F35316">
        <w:rPr>
          <w:rFonts w:ascii="Arial" w:hAnsi="Arial" w:cs="Arial"/>
          <w:sz w:val="22"/>
          <w:szCs w:val="22"/>
          <w:lang w:val="en-GB"/>
        </w:rPr>
        <w:t>/financial analysts</w:t>
      </w:r>
      <w:r w:rsidR="00A3624F" w:rsidRPr="00F35316">
        <w:rPr>
          <w:rFonts w:ascii="Arial" w:hAnsi="Arial" w:cs="Arial"/>
          <w:sz w:val="22"/>
          <w:szCs w:val="22"/>
          <w:lang w:val="en-GB"/>
        </w:rPr>
        <w:t xml:space="preserve"> that scrutinise the financial information provided by the </w:t>
      </w:r>
      <w:r w:rsidR="00C376F0" w:rsidRPr="00F35316">
        <w:rPr>
          <w:rFonts w:ascii="Arial" w:hAnsi="Arial" w:cs="Arial"/>
          <w:sz w:val="22"/>
          <w:szCs w:val="22"/>
          <w:lang w:val="en-GB"/>
        </w:rPr>
        <w:t xml:space="preserve">reporting </w:t>
      </w:r>
      <w:r w:rsidR="00A3624F" w:rsidRPr="00F35316">
        <w:rPr>
          <w:rFonts w:ascii="Arial" w:hAnsi="Arial" w:cs="Arial"/>
          <w:sz w:val="22"/>
          <w:szCs w:val="22"/>
          <w:lang w:val="en-GB"/>
        </w:rPr>
        <w:t>entity</w:t>
      </w:r>
      <w:r w:rsidR="00374EF3" w:rsidRPr="00F35316">
        <w:rPr>
          <w:rFonts w:ascii="Arial" w:hAnsi="Arial" w:cs="Arial"/>
          <w:sz w:val="22"/>
          <w:szCs w:val="22"/>
          <w:lang w:val="en-GB"/>
        </w:rPr>
        <w:t>, the quality of the entity’s governance</w:t>
      </w:r>
      <w:r w:rsidR="00D770B5" w:rsidRPr="00F35316">
        <w:rPr>
          <w:rFonts w:ascii="Arial" w:hAnsi="Arial" w:cs="Arial"/>
          <w:sz w:val="22"/>
          <w:szCs w:val="22"/>
          <w:lang w:val="en-GB"/>
        </w:rPr>
        <w:t xml:space="preserve"> </w:t>
      </w:r>
      <w:r w:rsidR="00374EF3" w:rsidRPr="00F35316">
        <w:rPr>
          <w:rFonts w:ascii="Arial" w:hAnsi="Arial" w:cs="Arial"/>
          <w:sz w:val="22"/>
          <w:szCs w:val="22"/>
          <w:lang w:val="en-GB"/>
        </w:rPr>
        <w:t>etc.)?</w:t>
      </w:r>
      <w:r w:rsidR="00A02D88" w:rsidRPr="00F35316">
        <w:rPr>
          <w:rFonts w:ascii="Arial" w:hAnsi="Arial" w:cs="Arial"/>
          <w:sz w:val="22"/>
          <w:szCs w:val="22"/>
          <w:lang w:val="en-GB"/>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9A4A08" w:rsidRPr="00F35316" w:rsidTr="00A3624F">
        <w:tc>
          <w:tcPr>
            <w:tcW w:w="817" w:type="dxa"/>
            <w:tcBorders>
              <w:top w:val="nil"/>
              <w:left w:val="nil"/>
              <w:bottom w:val="nil"/>
              <w:right w:val="nil"/>
            </w:tcBorders>
          </w:tcPr>
          <w:p w:rsidR="009A4A08" w:rsidRPr="00F35316" w:rsidRDefault="009A4A08" w:rsidP="009A4A0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8930" w:type="dxa"/>
            <w:tcBorders>
              <w:top w:val="nil"/>
              <w:left w:val="nil"/>
              <w:bottom w:val="nil"/>
              <w:right w:val="nil"/>
            </w:tcBorders>
          </w:tcPr>
          <w:p w:rsidR="009A4A08" w:rsidRPr="00F35316" w:rsidRDefault="009A4A08" w:rsidP="009A4A0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No  </w:t>
            </w:r>
          </w:p>
        </w:tc>
      </w:tr>
      <w:tr w:rsidR="009A4A08" w:rsidRPr="00F35316" w:rsidTr="00A3624F">
        <w:tc>
          <w:tcPr>
            <w:tcW w:w="817" w:type="dxa"/>
            <w:tcBorders>
              <w:top w:val="nil"/>
              <w:left w:val="nil"/>
              <w:bottom w:val="nil"/>
              <w:right w:val="nil"/>
            </w:tcBorders>
          </w:tcPr>
          <w:p w:rsidR="009A4A08" w:rsidRPr="00F35316" w:rsidRDefault="009A4A08" w:rsidP="009A4A0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8930" w:type="dxa"/>
            <w:tcBorders>
              <w:top w:val="nil"/>
              <w:left w:val="nil"/>
              <w:bottom w:val="nil"/>
              <w:right w:val="nil"/>
            </w:tcBorders>
          </w:tcPr>
          <w:p w:rsidR="00A3624F" w:rsidRPr="00F35316" w:rsidRDefault="009A4A08" w:rsidP="00A3624F">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Yes</w:t>
            </w:r>
            <w:r w:rsidR="004A4E82">
              <w:rPr>
                <w:rFonts w:ascii="Arial" w:hAnsi="Arial" w:cs="Arial"/>
                <w:sz w:val="22"/>
                <w:szCs w:val="22"/>
                <w:lang w:val="en-GB"/>
              </w:rPr>
              <w:t>,</w:t>
            </w:r>
            <w:r w:rsidRPr="00F35316">
              <w:rPr>
                <w:rFonts w:ascii="Arial" w:hAnsi="Arial" w:cs="Arial"/>
                <w:sz w:val="22"/>
                <w:szCs w:val="22"/>
                <w:lang w:val="en-GB"/>
              </w:rPr>
              <w:t xml:space="preserve"> </w:t>
            </w:r>
            <w:r w:rsidR="004A4E82">
              <w:rPr>
                <w:rFonts w:ascii="Arial" w:hAnsi="Arial" w:cs="Arial"/>
                <w:sz w:val="22"/>
                <w:szCs w:val="22"/>
                <w:lang w:val="en-GB"/>
              </w:rPr>
              <w:t>i</w:t>
            </w:r>
            <w:r w:rsidRPr="00F35316">
              <w:rPr>
                <w:rFonts w:ascii="Arial" w:hAnsi="Arial" w:cs="Arial"/>
                <w:sz w:val="22"/>
                <w:szCs w:val="22"/>
                <w:lang w:val="en-GB"/>
              </w:rPr>
              <w:t>f so</w:t>
            </w:r>
            <w:r w:rsidR="004A4E82">
              <w:rPr>
                <w:rFonts w:ascii="Arial" w:hAnsi="Arial" w:cs="Arial"/>
                <w:sz w:val="22"/>
                <w:szCs w:val="22"/>
                <w:lang w:val="en-GB"/>
              </w:rPr>
              <w:t>,</w:t>
            </w:r>
            <w:r w:rsidR="00A3624F" w:rsidRPr="00F35316">
              <w:rPr>
                <w:rFonts w:ascii="Arial" w:hAnsi="Arial" w:cs="Arial"/>
                <w:sz w:val="22"/>
                <w:szCs w:val="22"/>
                <w:lang w:val="en-GB"/>
              </w:rPr>
              <w:t xml:space="preserve"> please specify the criteria</w:t>
            </w:r>
            <w:r w:rsidR="008514BC" w:rsidRPr="00F35316">
              <w:rPr>
                <w:rFonts w:ascii="Arial" w:hAnsi="Arial" w:cs="Arial"/>
                <w:sz w:val="22"/>
                <w:szCs w:val="22"/>
                <w:lang w:val="en-GB"/>
              </w:rPr>
              <w:t>/thresholds</w:t>
            </w:r>
            <w:r w:rsidR="00A3624F" w:rsidRPr="00F35316">
              <w:rPr>
                <w:rFonts w:ascii="Arial" w:hAnsi="Arial" w:cs="Arial"/>
                <w:sz w:val="22"/>
                <w:szCs w:val="22"/>
                <w:lang w:val="en-GB"/>
              </w:rPr>
              <w:t xml:space="preserve"> you apply:</w:t>
            </w:r>
          </w:p>
          <w:p w:rsidR="009A4A08" w:rsidRPr="00F35316" w:rsidRDefault="009A4A08" w:rsidP="00A3624F">
            <w:pPr>
              <w:pStyle w:val="default"/>
              <w:spacing w:before="0" w:beforeAutospacing="0" w:after="0" w:afterAutospacing="0" w:line="360" w:lineRule="auto"/>
              <w:jc w:val="both"/>
              <w:rPr>
                <w:rFonts w:ascii="Arial" w:hAnsi="Arial" w:cs="Arial"/>
                <w:sz w:val="22"/>
                <w:szCs w:val="22"/>
                <w:lang w:val="en-GB"/>
              </w:rPr>
            </w:pPr>
          </w:p>
        </w:tc>
      </w:tr>
      <w:tr w:rsidR="00A3624F" w:rsidRPr="00F35316" w:rsidTr="00A3624F">
        <w:tblPrEx>
          <w:tblLook w:val="0000" w:firstRow="0" w:lastRow="0" w:firstColumn="0" w:lastColumn="0" w:noHBand="0" w:noVBand="0"/>
        </w:tblPrEx>
        <w:trPr>
          <w:gridBefore w:val="1"/>
          <w:wBefore w:w="817" w:type="dxa"/>
          <w:trHeight w:val="540"/>
        </w:trPr>
        <w:tc>
          <w:tcPr>
            <w:tcW w:w="8930" w:type="dxa"/>
            <w:tcBorders>
              <w:top w:val="single" w:sz="4" w:space="0" w:color="auto"/>
              <w:left w:val="nil"/>
              <w:bottom w:val="single" w:sz="4" w:space="0" w:color="auto"/>
              <w:right w:val="nil"/>
            </w:tcBorders>
          </w:tcPr>
          <w:p w:rsidR="00A3624F" w:rsidRPr="00F35316" w:rsidRDefault="00A3624F" w:rsidP="009A4A08">
            <w:pPr>
              <w:pStyle w:val="default"/>
              <w:spacing w:before="0" w:beforeAutospacing="0" w:after="0" w:afterAutospacing="0" w:line="360" w:lineRule="auto"/>
              <w:jc w:val="both"/>
              <w:rPr>
                <w:rFonts w:ascii="Arial" w:hAnsi="Arial" w:cs="Arial"/>
                <w:sz w:val="22"/>
                <w:szCs w:val="22"/>
                <w:lang w:val="en-GB"/>
              </w:rPr>
            </w:pPr>
          </w:p>
        </w:tc>
      </w:tr>
      <w:tr w:rsidR="00A3624F" w:rsidRPr="00F35316" w:rsidTr="00A3624F">
        <w:tblPrEx>
          <w:tblLook w:val="0000" w:firstRow="0" w:lastRow="0" w:firstColumn="0" w:lastColumn="0" w:noHBand="0" w:noVBand="0"/>
        </w:tblPrEx>
        <w:trPr>
          <w:gridBefore w:val="1"/>
          <w:wBefore w:w="817" w:type="dxa"/>
          <w:trHeight w:val="540"/>
        </w:trPr>
        <w:tc>
          <w:tcPr>
            <w:tcW w:w="8930" w:type="dxa"/>
            <w:tcBorders>
              <w:top w:val="single" w:sz="4" w:space="0" w:color="auto"/>
              <w:left w:val="nil"/>
              <w:bottom w:val="single" w:sz="4" w:space="0" w:color="auto"/>
              <w:right w:val="nil"/>
            </w:tcBorders>
          </w:tcPr>
          <w:p w:rsidR="00A3624F" w:rsidRPr="00F35316" w:rsidRDefault="00A3624F" w:rsidP="00A3624F">
            <w:pPr>
              <w:pStyle w:val="default"/>
              <w:spacing w:before="0" w:beforeAutospacing="0" w:after="0" w:afterAutospacing="0" w:line="360" w:lineRule="auto"/>
              <w:ind w:left="600" w:hanging="600"/>
              <w:jc w:val="both"/>
              <w:rPr>
                <w:rFonts w:ascii="Arial" w:hAnsi="Arial" w:cs="Arial"/>
                <w:sz w:val="22"/>
                <w:szCs w:val="22"/>
                <w:lang w:val="en-GB"/>
              </w:rPr>
            </w:pPr>
          </w:p>
        </w:tc>
      </w:tr>
      <w:tr w:rsidR="00A3624F" w:rsidRPr="00F35316" w:rsidTr="00A3624F">
        <w:tblPrEx>
          <w:tblLook w:val="0000" w:firstRow="0" w:lastRow="0" w:firstColumn="0" w:lastColumn="0" w:noHBand="0" w:noVBand="0"/>
        </w:tblPrEx>
        <w:trPr>
          <w:gridBefore w:val="1"/>
          <w:wBefore w:w="817" w:type="dxa"/>
          <w:trHeight w:val="540"/>
        </w:trPr>
        <w:tc>
          <w:tcPr>
            <w:tcW w:w="8930" w:type="dxa"/>
            <w:tcBorders>
              <w:top w:val="single" w:sz="4" w:space="0" w:color="auto"/>
              <w:left w:val="nil"/>
              <w:bottom w:val="single" w:sz="4" w:space="0" w:color="auto"/>
              <w:right w:val="nil"/>
            </w:tcBorders>
          </w:tcPr>
          <w:p w:rsidR="00A3624F" w:rsidRPr="00F35316" w:rsidRDefault="00A3624F" w:rsidP="009A4A08">
            <w:pPr>
              <w:pStyle w:val="default"/>
              <w:spacing w:before="0" w:beforeAutospacing="0" w:after="0" w:afterAutospacing="0" w:line="360" w:lineRule="auto"/>
              <w:jc w:val="both"/>
              <w:rPr>
                <w:rFonts w:ascii="Arial" w:hAnsi="Arial" w:cs="Arial"/>
                <w:sz w:val="22"/>
                <w:szCs w:val="22"/>
                <w:lang w:val="en-GB"/>
              </w:rPr>
            </w:pPr>
          </w:p>
        </w:tc>
      </w:tr>
      <w:tr w:rsidR="00A3624F" w:rsidRPr="00F35316" w:rsidTr="00A3624F">
        <w:tblPrEx>
          <w:tblLook w:val="0000" w:firstRow="0" w:lastRow="0" w:firstColumn="0" w:lastColumn="0" w:noHBand="0" w:noVBand="0"/>
        </w:tblPrEx>
        <w:trPr>
          <w:gridBefore w:val="1"/>
          <w:wBefore w:w="817" w:type="dxa"/>
          <w:trHeight w:val="540"/>
        </w:trPr>
        <w:tc>
          <w:tcPr>
            <w:tcW w:w="8930" w:type="dxa"/>
            <w:tcBorders>
              <w:top w:val="single" w:sz="4" w:space="0" w:color="auto"/>
              <w:left w:val="nil"/>
              <w:bottom w:val="single" w:sz="4" w:space="0" w:color="auto"/>
              <w:right w:val="nil"/>
            </w:tcBorders>
          </w:tcPr>
          <w:p w:rsidR="00A3624F" w:rsidRPr="00F35316" w:rsidRDefault="00A3624F" w:rsidP="009A4A08">
            <w:pPr>
              <w:pStyle w:val="default"/>
              <w:spacing w:before="0" w:beforeAutospacing="0" w:after="0" w:afterAutospacing="0" w:line="360" w:lineRule="auto"/>
              <w:jc w:val="both"/>
              <w:rPr>
                <w:rFonts w:ascii="Arial" w:hAnsi="Arial" w:cs="Arial"/>
                <w:sz w:val="22"/>
                <w:szCs w:val="22"/>
                <w:lang w:val="en-GB"/>
              </w:rPr>
            </w:pPr>
          </w:p>
        </w:tc>
      </w:tr>
    </w:tbl>
    <w:p w:rsidR="009A4A08" w:rsidRPr="00F35316" w:rsidRDefault="009A4A08" w:rsidP="00374EF3">
      <w:pPr>
        <w:pStyle w:val="default"/>
        <w:spacing w:before="0" w:beforeAutospacing="0" w:after="0" w:afterAutospacing="0" w:line="360" w:lineRule="auto"/>
        <w:jc w:val="both"/>
        <w:rPr>
          <w:rFonts w:ascii="Arial" w:hAnsi="Arial" w:cs="Arial"/>
          <w:sz w:val="22"/>
          <w:szCs w:val="22"/>
          <w:lang w:val="en-GB"/>
        </w:rPr>
      </w:pPr>
    </w:p>
    <w:p w:rsidR="00137A61" w:rsidRPr="00F35316" w:rsidRDefault="00B40543" w:rsidP="00C078C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w:t>
      </w:r>
      <w:r w:rsidR="00492EC7" w:rsidRPr="00F35316">
        <w:rPr>
          <w:rFonts w:ascii="Arial" w:hAnsi="Arial" w:cs="Arial"/>
          <w:sz w:val="22"/>
          <w:szCs w:val="22"/>
          <w:lang w:val="en-GB"/>
        </w:rPr>
        <w:t>Qz</w:t>
      </w:r>
      <w:r w:rsidR="009B2C15" w:rsidRPr="00F35316">
        <w:rPr>
          <w:rFonts w:ascii="Arial" w:hAnsi="Arial" w:cs="Arial"/>
          <w:sz w:val="22"/>
          <w:szCs w:val="22"/>
          <w:lang w:val="en-GB"/>
        </w:rPr>
        <w:t>4</w:t>
      </w:r>
      <w:r w:rsidRPr="00F35316">
        <w:rPr>
          <w:rFonts w:ascii="Arial" w:hAnsi="Arial" w:cs="Arial"/>
          <w:sz w:val="22"/>
          <w:szCs w:val="22"/>
          <w:lang w:val="en-GB"/>
        </w:rPr>
        <w:t>]</w:t>
      </w:r>
      <w:r w:rsidR="002C0C57" w:rsidRPr="00F35316">
        <w:rPr>
          <w:rFonts w:ascii="Arial" w:hAnsi="Arial" w:cs="Arial"/>
          <w:sz w:val="22"/>
          <w:szCs w:val="22"/>
          <w:lang w:val="en-GB"/>
        </w:rPr>
        <w:t xml:space="preserve"> </w:t>
      </w:r>
      <w:r w:rsidR="00137A61" w:rsidRPr="00F35316">
        <w:rPr>
          <w:rFonts w:ascii="Arial" w:hAnsi="Arial" w:cs="Arial"/>
          <w:sz w:val="22"/>
          <w:szCs w:val="22"/>
          <w:lang w:val="en-GB"/>
        </w:rPr>
        <w:t>Which of the following do you think provides the most relevant information</w:t>
      </w:r>
      <w:r w:rsidR="00595DB5" w:rsidRPr="00F35316">
        <w:rPr>
          <w:rFonts w:ascii="Arial" w:hAnsi="Arial" w:cs="Arial"/>
          <w:sz w:val="22"/>
          <w:szCs w:val="22"/>
          <w:lang w:val="en-GB" w:eastAsia="ja-JP"/>
        </w:rPr>
        <w:t>?</w:t>
      </w:r>
    </w:p>
    <w:tbl>
      <w:tblPr>
        <w:tblW w:w="0" w:type="auto"/>
        <w:tblLook w:val="04A0" w:firstRow="1" w:lastRow="0" w:firstColumn="1" w:lastColumn="0" w:noHBand="0" w:noVBand="1"/>
      </w:tblPr>
      <w:tblGrid>
        <w:gridCol w:w="817"/>
        <w:gridCol w:w="9037"/>
        <w:tblGridChange w:id="9">
          <w:tblGrid>
            <w:gridCol w:w="817"/>
            <w:gridCol w:w="9037"/>
          </w:tblGrid>
        </w:tblGridChange>
      </w:tblGrid>
      <w:tr w:rsidR="00137A61" w:rsidRPr="00F35316" w:rsidTr="00137A61">
        <w:tc>
          <w:tcPr>
            <w:tcW w:w="817" w:type="dxa"/>
          </w:tcPr>
          <w:p w:rsidR="00137A61" w:rsidRPr="00F35316" w:rsidRDefault="00137A61" w:rsidP="00137A61">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137A61" w:rsidRPr="00F35316" w:rsidRDefault="00DE0CAA" w:rsidP="00137A61">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T</w:t>
            </w:r>
            <w:r w:rsidR="00137A61" w:rsidRPr="00F35316">
              <w:rPr>
                <w:rFonts w:ascii="Arial" w:hAnsi="Arial" w:cs="Arial"/>
                <w:sz w:val="22"/>
                <w:szCs w:val="22"/>
                <w:lang w:val="en-GB"/>
              </w:rPr>
              <w:t xml:space="preserve">he amount </w:t>
            </w:r>
            <w:r w:rsidR="00DB2BB1" w:rsidRPr="00F35316">
              <w:rPr>
                <w:rFonts w:ascii="Arial" w:hAnsi="Arial" w:cs="Arial"/>
                <w:sz w:val="22"/>
                <w:szCs w:val="22"/>
                <w:lang w:val="en-GB"/>
              </w:rPr>
              <w:t xml:space="preserve">of </w:t>
            </w:r>
            <w:r w:rsidR="00137A61" w:rsidRPr="00F35316">
              <w:rPr>
                <w:rFonts w:ascii="Arial" w:hAnsi="Arial" w:cs="Arial"/>
                <w:sz w:val="22"/>
                <w:szCs w:val="22"/>
                <w:lang w:val="en-GB"/>
              </w:rPr>
              <w:t xml:space="preserve">goodwill recognised in the balance sheet; or  </w:t>
            </w:r>
          </w:p>
        </w:tc>
      </w:tr>
      <w:tr w:rsidR="00137A61" w:rsidRPr="00F35316" w:rsidTr="00137A61">
        <w:tc>
          <w:tcPr>
            <w:tcW w:w="817" w:type="dxa"/>
          </w:tcPr>
          <w:p w:rsidR="00137A61" w:rsidRPr="00F35316" w:rsidRDefault="00137A61" w:rsidP="00137A61">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137A61" w:rsidRPr="00F35316" w:rsidRDefault="00DE0CAA" w:rsidP="00137A61">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T</w:t>
            </w:r>
            <w:r w:rsidR="00137A61" w:rsidRPr="00F35316">
              <w:rPr>
                <w:rFonts w:ascii="Arial" w:hAnsi="Arial" w:cs="Arial"/>
                <w:sz w:val="22"/>
                <w:szCs w:val="22"/>
                <w:lang w:val="en-GB"/>
              </w:rPr>
              <w:t>he change in the amount of goodwill recognised in the balance sheet</w:t>
            </w:r>
            <w:r w:rsidR="004A4E82">
              <w:rPr>
                <w:rFonts w:ascii="Arial" w:hAnsi="Arial" w:cs="Arial"/>
                <w:sz w:val="22"/>
                <w:szCs w:val="22"/>
                <w:lang w:val="en-GB"/>
              </w:rPr>
              <w:t>.</w:t>
            </w:r>
          </w:p>
        </w:tc>
      </w:tr>
    </w:tbl>
    <w:p w:rsidR="00137A61" w:rsidRPr="00F35316" w:rsidRDefault="00137A61" w:rsidP="00C078C8">
      <w:pPr>
        <w:pStyle w:val="default"/>
        <w:spacing w:before="0" w:beforeAutospacing="0" w:after="0" w:afterAutospacing="0" w:line="360" w:lineRule="auto"/>
        <w:jc w:val="both"/>
        <w:rPr>
          <w:rFonts w:ascii="Arial" w:hAnsi="Arial" w:cs="Arial"/>
          <w:sz w:val="22"/>
          <w:szCs w:val="22"/>
          <w:lang w:val="en-GB"/>
        </w:rPr>
      </w:pPr>
    </w:p>
    <w:p w:rsidR="00492EC7" w:rsidRPr="00F35316" w:rsidRDefault="00137A61" w:rsidP="00C078C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w:t>
      </w:r>
      <w:r w:rsidR="00492EC7" w:rsidRPr="00F35316">
        <w:rPr>
          <w:rFonts w:ascii="Arial" w:hAnsi="Arial" w:cs="Arial"/>
          <w:sz w:val="22"/>
          <w:szCs w:val="22"/>
          <w:lang w:val="en-GB"/>
        </w:rPr>
        <w:t>Qz</w:t>
      </w:r>
      <w:r w:rsidR="009B2C15" w:rsidRPr="00F35316">
        <w:rPr>
          <w:rFonts w:ascii="Arial" w:hAnsi="Arial" w:cs="Arial"/>
          <w:sz w:val="22"/>
          <w:szCs w:val="22"/>
          <w:lang w:val="en-GB"/>
        </w:rPr>
        <w:t>5</w:t>
      </w:r>
      <w:r w:rsidRPr="00F35316">
        <w:rPr>
          <w:rFonts w:ascii="Arial" w:hAnsi="Arial" w:cs="Arial"/>
          <w:sz w:val="22"/>
          <w:szCs w:val="22"/>
          <w:lang w:val="en-GB"/>
        </w:rPr>
        <w:t>]</w:t>
      </w:r>
      <w:r w:rsidR="00492EC7" w:rsidRPr="00F35316">
        <w:rPr>
          <w:rFonts w:ascii="Arial" w:hAnsi="Arial" w:cs="Arial"/>
          <w:sz w:val="22"/>
          <w:szCs w:val="22"/>
          <w:lang w:val="en-GB"/>
        </w:rPr>
        <w:tab/>
      </w:r>
      <w:r w:rsidR="003C62B0" w:rsidRPr="00F35316">
        <w:rPr>
          <w:rFonts w:ascii="Arial" w:hAnsi="Arial" w:cs="Arial"/>
          <w:sz w:val="22"/>
          <w:szCs w:val="22"/>
          <w:lang w:val="en-GB"/>
        </w:rPr>
        <w:t xml:space="preserve">Do you treat </w:t>
      </w:r>
      <w:r w:rsidR="00492EC7" w:rsidRPr="00F35316">
        <w:rPr>
          <w:rFonts w:ascii="Arial" w:hAnsi="Arial" w:cs="Arial"/>
          <w:sz w:val="22"/>
          <w:szCs w:val="22"/>
          <w:lang w:val="en-GB"/>
        </w:rPr>
        <w:t>goodwill acqui</w:t>
      </w:r>
      <w:r w:rsidR="002C0C57" w:rsidRPr="00F35316">
        <w:rPr>
          <w:rFonts w:ascii="Arial" w:hAnsi="Arial" w:cs="Arial"/>
          <w:sz w:val="22"/>
          <w:szCs w:val="22"/>
          <w:lang w:val="en-GB"/>
        </w:rPr>
        <w:t xml:space="preserve">red in a cash-settled business combination differently from goodwill acquired in a business combination settled by an exchange of shares? </w:t>
      </w:r>
    </w:p>
    <w:tbl>
      <w:tblPr>
        <w:tblW w:w="0" w:type="auto"/>
        <w:tblLook w:val="04A0" w:firstRow="1" w:lastRow="0" w:firstColumn="1" w:lastColumn="0" w:noHBand="0" w:noVBand="1"/>
      </w:tblPr>
      <w:tblGrid>
        <w:gridCol w:w="817"/>
        <w:gridCol w:w="9037"/>
        <w:tblGridChange w:id="10">
          <w:tblGrid>
            <w:gridCol w:w="817"/>
            <w:gridCol w:w="9037"/>
          </w:tblGrid>
        </w:tblGridChange>
      </w:tblGrid>
      <w:tr w:rsidR="00137A61" w:rsidRPr="00F35316" w:rsidTr="00137A61">
        <w:tc>
          <w:tcPr>
            <w:tcW w:w="817" w:type="dxa"/>
          </w:tcPr>
          <w:p w:rsidR="00137A61" w:rsidRPr="00F35316" w:rsidRDefault="00137A61" w:rsidP="00137A61">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137A61" w:rsidRPr="00F35316" w:rsidRDefault="00137A61" w:rsidP="00137A61">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No  </w:t>
            </w:r>
          </w:p>
        </w:tc>
      </w:tr>
      <w:tr w:rsidR="00137A61" w:rsidRPr="00F35316" w:rsidTr="00137A61">
        <w:tc>
          <w:tcPr>
            <w:tcW w:w="817" w:type="dxa"/>
          </w:tcPr>
          <w:p w:rsidR="00137A61" w:rsidRPr="00F35316" w:rsidRDefault="00137A61" w:rsidP="00137A61">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790BA6" w:rsidRPr="00F35316" w:rsidRDefault="00137A61" w:rsidP="00137A61">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Yes</w:t>
            </w:r>
            <w:r w:rsidR="004A4E82">
              <w:rPr>
                <w:rFonts w:ascii="Arial" w:hAnsi="Arial" w:cs="Arial"/>
                <w:sz w:val="22"/>
                <w:szCs w:val="22"/>
                <w:lang w:val="en-GB"/>
              </w:rPr>
              <w:t>,</w:t>
            </w:r>
            <w:r w:rsidR="00790BA6" w:rsidRPr="00F35316">
              <w:rPr>
                <w:rFonts w:ascii="Arial" w:hAnsi="Arial" w:cs="Arial"/>
                <w:sz w:val="22"/>
                <w:szCs w:val="22"/>
                <w:lang w:val="en-GB"/>
              </w:rPr>
              <w:t xml:space="preserve"> </w:t>
            </w:r>
            <w:r w:rsidR="004A4E82">
              <w:rPr>
                <w:rFonts w:ascii="Arial" w:hAnsi="Arial" w:cs="Arial"/>
                <w:sz w:val="22"/>
                <w:szCs w:val="22"/>
                <w:lang w:val="en-GB"/>
              </w:rPr>
              <w:t>i</w:t>
            </w:r>
            <w:r w:rsidR="00790BA6" w:rsidRPr="00F35316">
              <w:rPr>
                <w:rFonts w:ascii="Arial" w:hAnsi="Arial" w:cs="Arial"/>
                <w:sz w:val="22"/>
                <w:szCs w:val="22"/>
                <w:lang w:val="en-GB"/>
              </w:rPr>
              <w:t>f so, please specify the different type of treatment: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
              <w:gridCol w:w="8187"/>
            </w:tblGrid>
            <w:tr w:rsidR="00790BA6" w:rsidRPr="00F35316" w:rsidTr="00F47468">
              <w:tblPrEx>
                <w:tblCellMar>
                  <w:top w:w="0" w:type="dxa"/>
                  <w:bottom w:w="0" w:type="dxa"/>
                </w:tblCellMar>
              </w:tblPrEx>
              <w:trPr>
                <w:trHeight w:val="540"/>
              </w:trPr>
              <w:tc>
                <w:tcPr>
                  <w:tcW w:w="634" w:type="dxa"/>
                  <w:tcBorders>
                    <w:top w:val="nil"/>
                    <w:left w:val="nil"/>
                    <w:bottom w:val="single" w:sz="4" w:space="0" w:color="auto"/>
                    <w:right w:val="nil"/>
                  </w:tcBorders>
                </w:tcPr>
                <w:p w:rsidR="00790BA6" w:rsidRPr="00F35316" w:rsidRDefault="00790BA6" w:rsidP="00BE7551">
                  <w:pPr>
                    <w:pStyle w:val="default"/>
                    <w:spacing w:before="0" w:beforeAutospacing="0" w:after="0" w:afterAutospacing="0" w:line="360" w:lineRule="auto"/>
                    <w:jc w:val="both"/>
                    <w:rPr>
                      <w:rFonts w:ascii="Arial" w:hAnsi="Arial" w:cs="Arial"/>
                      <w:sz w:val="22"/>
                      <w:szCs w:val="22"/>
                      <w:lang w:val="en-GB"/>
                    </w:rPr>
                  </w:pPr>
                </w:p>
              </w:tc>
              <w:tc>
                <w:tcPr>
                  <w:tcW w:w="8187" w:type="dxa"/>
                  <w:tcBorders>
                    <w:top w:val="nil"/>
                    <w:left w:val="nil"/>
                    <w:bottom w:val="single" w:sz="4" w:space="0" w:color="auto"/>
                    <w:right w:val="nil"/>
                  </w:tcBorders>
                </w:tcPr>
                <w:p w:rsidR="00790BA6" w:rsidRPr="00F35316" w:rsidRDefault="00790BA6" w:rsidP="00BE7551">
                  <w:pPr>
                    <w:pStyle w:val="default"/>
                    <w:spacing w:before="0" w:beforeAutospacing="0" w:after="0" w:afterAutospacing="0" w:line="360" w:lineRule="auto"/>
                    <w:jc w:val="both"/>
                    <w:rPr>
                      <w:rFonts w:ascii="Arial" w:hAnsi="Arial" w:cs="Arial"/>
                      <w:sz w:val="22"/>
                      <w:szCs w:val="22"/>
                      <w:lang w:val="en-GB"/>
                    </w:rPr>
                  </w:pPr>
                </w:p>
              </w:tc>
            </w:tr>
            <w:tr w:rsidR="00F47468" w:rsidRPr="00F35316" w:rsidTr="00F47468">
              <w:tblPrEx>
                <w:tblCellMar>
                  <w:top w:w="0" w:type="dxa"/>
                  <w:bottom w:w="0" w:type="dxa"/>
                </w:tblCellMar>
              </w:tblPrEx>
              <w:trPr>
                <w:trHeight w:val="540"/>
              </w:trPr>
              <w:tc>
                <w:tcPr>
                  <w:tcW w:w="8821" w:type="dxa"/>
                  <w:gridSpan w:val="2"/>
                  <w:tcBorders>
                    <w:top w:val="single" w:sz="4" w:space="0" w:color="auto"/>
                    <w:left w:val="nil"/>
                    <w:bottom w:val="single" w:sz="4" w:space="0" w:color="auto"/>
                    <w:right w:val="nil"/>
                  </w:tcBorders>
                </w:tcPr>
                <w:p w:rsidR="00F47468" w:rsidRPr="00F35316" w:rsidRDefault="00F47468" w:rsidP="00BE7551">
                  <w:pPr>
                    <w:pStyle w:val="default"/>
                    <w:spacing w:before="0" w:beforeAutospacing="0" w:after="0" w:afterAutospacing="0" w:line="360" w:lineRule="auto"/>
                    <w:jc w:val="both"/>
                    <w:rPr>
                      <w:rFonts w:ascii="Arial" w:hAnsi="Arial" w:cs="Arial"/>
                      <w:sz w:val="22"/>
                      <w:szCs w:val="22"/>
                      <w:lang w:val="en-GB"/>
                    </w:rPr>
                  </w:pPr>
                </w:p>
              </w:tc>
            </w:tr>
            <w:tr w:rsidR="00F47468" w:rsidRPr="00F35316" w:rsidTr="00F47468">
              <w:tblPrEx>
                <w:tblCellMar>
                  <w:top w:w="0" w:type="dxa"/>
                  <w:bottom w:w="0" w:type="dxa"/>
                </w:tblCellMar>
              </w:tblPrEx>
              <w:trPr>
                <w:trHeight w:val="540"/>
              </w:trPr>
              <w:tc>
                <w:tcPr>
                  <w:tcW w:w="8821" w:type="dxa"/>
                  <w:gridSpan w:val="2"/>
                  <w:tcBorders>
                    <w:top w:val="single" w:sz="4" w:space="0" w:color="auto"/>
                    <w:left w:val="nil"/>
                    <w:bottom w:val="single" w:sz="4" w:space="0" w:color="auto"/>
                    <w:right w:val="nil"/>
                  </w:tcBorders>
                </w:tcPr>
                <w:p w:rsidR="00F47468" w:rsidRPr="00F35316" w:rsidRDefault="00F47468" w:rsidP="00BE7551">
                  <w:pPr>
                    <w:pStyle w:val="default"/>
                    <w:spacing w:before="0" w:beforeAutospacing="0" w:after="0" w:afterAutospacing="0" w:line="360" w:lineRule="auto"/>
                    <w:jc w:val="both"/>
                    <w:rPr>
                      <w:rFonts w:ascii="Arial" w:hAnsi="Arial" w:cs="Arial"/>
                      <w:sz w:val="22"/>
                      <w:szCs w:val="22"/>
                      <w:lang w:val="en-GB"/>
                    </w:rPr>
                  </w:pPr>
                </w:p>
              </w:tc>
            </w:tr>
            <w:tr w:rsidR="00F47468" w:rsidRPr="00F35316" w:rsidTr="00F47468">
              <w:tblPrEx>
                <w:tblCellMar>
                  <w:top w:w="0" w:type="dxa"/>
                  <w:bottom w:w="0" w:type="dxa"/>
                </w:tblCellMar>
              </w:tblPrEx>
              <w:trPr>
                <w:trHeight w:val="540"/>
              </w:trPr>
              <w:tc>
                <w:tcPr>
                  <w:tcW w:w="8821" w:type="dxa"/>
                  <w:gridSpan w:val="2"/>
                  <w:tcBorders>
                    <w:top w:val="single" w:sz="4" w:space="0" w:color="auto"/>
                    <w:left w:val="nil"/>
                    <w:bottom w:val="single" w:sz="4" w:space="0" w:color="auto"/>
                    <w:right w:val="nil"/>
                  </w:tcBorders>
                </w:tcPr>
                <w:p w:rsidR="00F47468" w:rsidRPr="00F35316" w:rsidRDefault="00F47468" w:rsidP="00BE7551">
                  <w:pPr>
                    <w:pStyle w:val="default"/>
                    <w:spacing w:before="0" w:beforeAutospacing="0" w:after="0" w:afterAutospacing="0" w:line="360" w:lineRule="auto"/>
                    <w:jc w:val="both"/>
                    <w:rPr>
                      <w:rFonts w:ascii="Arial" w:hAnsi="Arial" w:cs="Arial"/>
                      <w:sz w:val="22"/>
                      <w:szCs w:val="22"/>
                      <w:lang w:val="en-GB"/>
                    </w:rPr>
                  </w:pPr>
                </w:p>
              </w:tc>
            </w:tr>
            <w:tr w:rsidR="00F47468" w:rsidRPr="00F35316" w:rsidTr="00F47468">
              <w:tblPrEx>
                <w:tblCellMar>
                  <w:top w:w="0" w:type="dxa"/>
                  <w:bottom w:w="0" w:type="dxa"/>
                </w:tblCellMar>
              </w:tblPrEx>
              <w:trPr>
                <w:trHeight w:val="540"/>
              </w:trPr>
              <w:tc>
                <w:tcPr>
                  <w:tcW w:w="8821" w:type="dxa"/>
                  <w:gridSpan w:val="2"/>
                  <w:tcBorders>
                    <w:top w:val="single" w:sz="4" w:space="0" w:color="auto"/>
                    <w:left w:val="nil"/>
                    <w:bottom w:val="single" w:sz="4" w:space="0" w:color="auto"/>
                    <w:right w:val="nil"/>
                  </w:tcBorders>
                </w:tcPr>
                <w:p w:rsidR="00F47468" w:rsidRPr="00F35316" w:rsidRDefault="00F47468" w:rsidP="00BE7551">
                  <w:pPr>
                    <w:pStyle w:val="default"/>
                    <w:spacing w:before="0" w:beforeAutospacing="0" w:after="0" w:afterAutospacing="0" w:line="360" w:lineRule="auto"/>
                    <w:jc w:val="both"/>
                    <w:rPr>
                      <w:rFonts w:ascii="Arial" w:hAnsi="Arial" w:cs="Arial"/>
                      <w:sz w:val="22"/>
                      <w:szCs w:val="22"/>
                      <w:lang w:val="en-GB"/>
                    </w:rPr>
                  </w:pPr>
                </w:p>
              </w:tc>
            </w:tr>
          </w:tbl>
          <w:p w:rsidR="00790BA6" w:rsidRPr="00F35316" w:rsidRDefault="00790BA6" w:rsidP="00790BA6">
            <w:pPr>
              <w:pStyle w:val="default"/>
              <w:spacing w:before="0" w:beforeAutospacing="0" w:after="0" w:afterAutospacing="0" w:line="360" w:lineRule="auto"/>
              <w:jc w:val="both"/>
              <w:rPr>
                <w:rFonts w:ascii="Arial" w:hAnsi="Arial" w:cs="Arial"/>
                <w:sz w:val="22"/>
                <w:szCs w:val="22"/>
                <w:lang w:val="en-GB"/>
              </w:rPr>
            </w:pPr>
          </w:p>
          <w:p w:rsidR="00137A61" w:rsidRPr="00F35316" w:rsidRDefault="00137A61" w:rsidP="00137A61">
            <w:pPr>
              <w:pStyle w:val="default"/>
              <w:spacing w:before="0" w:beforeAutospacing="0" w:after="0" w:afterAutospacing="0" w:line="360" w:lineRule="auto"/>
              <w:jc w:val="both"/>
              <w:rPr>
                <w:rFonts w:ascii="Arial" w:hAnsi="Arial" w:cs="Arial"/>
                <w:sz w:val="22"/>
                <w:szCs w:val="22"/>
                <w:lang w:val="en-GB"/>
              </w:rPr>
            </w:pPr>
          </w:p>
        </w:tc>
      </w:tr>
    </w:tbl>
    <w:p w:rsidR="00757E78" w:rsidRPr="00F35316" w:rsidRDefault="00757E78" w:rsidP="00C078C8">
      <w:pPr>
        <w:pStyle w:val="default"/>
        <w:spacing w:before="0" w:beforeAutospacing="0" w:after="0" w:afterAutospacing="0" w:line="360" w:lineRule="auto"/>
        <w:jc w:val="both"/>
        <w:rPr>
          <w:rFonts w:ascii="Arial" w:hAnsi="Arial" w:cs="Arial"/>
          <w:sz w:val="22"/>
          <w:szCs w:val="22"/>
          <w:lang w:val="en-GB"/>
        </w:rPr>
      </w:pPr>
    </w:p>
    <w:p w:rsidR="00DE0F8D" w:rsidRPr="00F35316" w:rsidRDefault="00DE0CAA" w:rsidP="00C078C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w:t>
      </w:r>
      <w:r w:rsidR="00252911" w:rsidRPr="00F35316">
        <w:rPr>
          <w:rFonts w:ascii="Arial" w:hAnsi="Arial" w:cs="Arial"/>
          <w:sz w:val="22"/>
          <w:szCs w:val="22"/>
          <w:lang w:val="en-GB"/>
        </w:rPr>
        <w:t>Qz</w:t>
      </w:r>
      <w:r w:rsidR="004A4974" w:rsidRPr="00F35316">
        <w:rPr>
          <w:rFonts w:ascii="Arial" w:hAnsi="Arial" w:cs="Arial"/>
          <w:sz w:val="22"/>
          <w:szCs w:val="22"/>
          <w:lang w:val="en-GB"/>
        </w:rPr>
        <w:t>6</w:t>
      </w:r>
      <w:r w:rsidRPr="00F35316">
        <w:rPr>
          <w:rFonts w:ascii="Arial" w:hAnsi="Arial" w:cs="Arial"/>
          <w:sz w:val="22"/>
          <w:szCs w:val="22"/>
          <w:lang w:val="en-GB"/>
        </w:rPr>
        <w:t>]</w:t>
      </w:r>
      <w:r w:rsidR="00252911" w:rsidRPr="00F35316">
        <w:rPr>
          <w:rFonts w:ascii="Arial" w:hAnsi="Arial" w:cs="Arial"/>
          <w:sz w:val="22"/>
          <w:szCs w:val="22"/>
          <w:lang w:val="en-GB"/>
        </w:rPr>
        <w:t xml:space="preserve"> </w:t>
      </w:r>
      <w:r w:rsidR="0095385A" w:rsidRPr="00F35316">
        <w:rPr>
          <w:rFonts w:ascii="Arial" w:hAnsi="Arial" w:cs="Arial"/>
          <w:sz w:val="22"/>
          <w:szCs w:val="22"/>
          <w:lang w:val="en-GB"/>
        </w:rPr>
        <w:t>For your analyses, d</w:t>
      </w:r>
      <w:r w:rsidR="002C0C57" w:rsidRPr="00F35316">
        <w:rPr>
          <w:rFonts w:ascii="Arial" w:hAnsi="Arial" w:cs="Arial"/>
          <w:sz w:val="22"/>
          <w:szCs w:val="22"/>
          <w:lang w:val="en-GB"/>
        </w:rPr>
        <w:t>o</w:t>
      </w:r>
      <w:r w:rsidR="001D3A05" w:rsidRPr="00F35316">
        <w:rPr>
          <w:rFonts w:ascii="Arial" w:hAnsi="Arial" w:cs="Arial"/>
          <w:sz w:val="22"/>
          <w:szCs w:val="22"/>
          <w:lang w:val="en-GB"/>
        </w:rPr>
        <w:t xml:space="preserve"> you </w:t>
      </w:r>
      <w:r w:rsidR="00FD205B" w:rsidRPr="00F35316">
        <w:rPr>
          <w:rFonts w:ascii="Arial" w:hAnsi="Arial" w:cs="Arial"/>
          <w:sz w:val="22"/>
          <w:szCs w:val="22"/>
          <w:lang w:val="en-GB"/>
        </w:rPr>
        <w:t xml:space="preserve">make use of the reported </w:t>
      </w:r>
      <w:r w:rsidR="00A913E4" w:rsidRPr="00F35316">
        <w:rPr>
          <w:rFonts w:ascii="Arial" w:hAnsi="Arial" w:cs="Arial"/>
          <w:sz w:val="22"/>
          <w:szCs w:val="22"/>
          <w:lang w:val="en-GB"/>
        </w:rPr>
        <w:t xml:space="preserve">goodwill figures together with other information or </w:t>
      </w:r>
      <w:r w:rsidR="00DE0F8D" w:rsidRPr="00F35316">
        <w:rPr>
          <w:rFonts w:ascii="Arial" w:hAnsi="Arial" w:cs="Arial"/>
          <w:sz w:val="22"/>
          <w:szCs w:val="22"/>
          <w:lang w:val="en-GB"/>
        </w:rPr>
        <w:t>correct</w:t>
      </w:r>
      <w:r w:rsidR="00FD205B" w:rsidRPr="00F35316">
        <w:rPr>
          <w:rFonts w:ascii="Arial" w:hAnsi="Arial" w:cs="Arial"/>
          <w:sz w:val="22"/>
          <w:szCs w:val="22"/>
          <w:lang w:val="en-GB"/>
        </w:rPr>
        <w:t xml:space="preserve"> it</w:t>
      </w:r>
      <w:r w:rsidR="00DE0F8D" w:rsidRPr="00F35316">
        <w:rPr>
          <w:rFonts w:ascii="Arial" w:hAnsi="Arial" w:cs="Arial"/>
          <w:sz w:val="22"/>
          <w:szCs w:val="22"/>
          <w:lang w:val="en-GB"/>
        </w:rPr>
        <w:t xml:space="preserve"> to </w:t>
      </w:r>
      <w:r w:rsidR="00BE7551" w:rsidRPr="00F35316">
        <w:rPr>
          <w:rFonts w:ascii="Arial" w:hAnsi="Arial" w:cs="Arial"/>
          <w:sz w:val="22"/>
          <w:szCs w:val="22"/>
          <w:lang w:val="en-GB"/>
        </w:rPr>
        <w:t xml:space="preserve">go beyond the accounting representation or to </w:t>
      </w:r>
      <w:r w:rsidR="00DE0F8D" w:rsidRPr="00F35316">
        <w:rPr>
          <w:rFonts w:ascii="Arial" w:hAnsi="Arial" w:cs="Arial"/>
          <w:sz w:val="22"/>
          <w:szCs w:val="22"/>
          <w:lang w:val="en-GB"/>
        </w:rPr>
        <w:t>reflect your own assumptions, parameters or other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45"/>
        <w:gridCol w:w="8392"/>
        <w:tblGridChange w:id="11">
          <w:tblGrid>
            <w:gridCol w:w="817"/>
            <w:gridCol w:w="645"/>
            <w:gridCol w:w="8392"/>
          </w:tblGrid>
        </w:tblGridChange>
      </w:tblGrid>
      <w:tr w:rsidR="0095385A" w:rsidRPr="00F35316" w:rsidTr="0095385A">
        <w:tc>
          <w:tcPr>
            <w:tcW w:w="817" w:type="dxa"/>
            <w:tcBorders>
              <w:top w:val="nil"/>
              <w:left w:val="nil"/>
              <w:bottom w:val="nil"/>
              <w:right w:val="nil"/>
            </w:tcBorders>
          </w:tcPr>
          <w:p w:rsidR="0095385A" w:rsidRPr="00F35316" w:rsidRDefault="0095385A" w:rsidP="0095385A">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gridSpan w:val="2"/>
            <w:tcBorders>
              <w:top w:val="nil"/>
              <w:left w:val="nil"/>
              <w:bottom w:val="nil"/>
              <w:right w:val="nil"/>
            </w:tcBorders>
          </w:tcPr>
          <w:p w:rsidR="0095385A" w:rsidRPr="00F35316" w:rsidRDefault="0095385A" w:rsidP="0095385A">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No  </w:t>
            </w:r>
          </w:p>
        </w:tc>
      </w:tr>
      <w:tr w:rsidR="0095385A" w:rsidRPr="00F35316" w:rsidTr="0095385A">
        <w:tc>
          <w:tcPr>
            <w:tcW w:w="817" w:type="dxa"/>
            <w:tcBorders>
              <w:top w:val="nil"/>
              <w:left w:val="nil"/>
              <w:bottom w:val="nil"/>
              <w:right w:val="nil"/>
            </w:tcBorders>
          </w:tcPr>
          <w:p w:rsidR="0095385A" w:rsidRPr="00F35316" w:rsidRDefault="0095385A" w:rsidP="0095385A">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gridSpan w:val="2"/>
            <w:tcBorders>
              <w:top w:val="nil"/>
              <w:left w:val="nil"/>
              <w:bottom w:val="nil"/>
              <w:right w:val="nil"/>
            </w:tcBorders>
          </w:tcPr>
          <w:p w:rsidR="0095385A" w:rsidRPr="00F35316" w:rsidRDefault="00DB4B4E" w:rsidP="0095385A">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Yes</w:t>
            </w:r>
            <w:r w:rsidR="004A4E82">
              <w:rPr>
                <w:rFonts w:ascii="Arial" w:hAnsi="Arial" w:cs="Arial"/>
                <w:sz w:val="22"/>
                <w:szCs w:val="22"/>
                <w:lang w:val="en-GB"/>
              </w:rPr>
              <w:t>,</w:t>
            </w:r>
            <w:r w:rsidRPr="00F35316">
              <w:rPr>
                <w:rFonts w:ascii="Arial" w:hAnsi="Arial" w:cs="Arial"/>
                <w:sz w:val="22"/>
                <w:szCs w:val="22"/>
                <w:lang w:val="en-GB"/>
              </w:rPr>
              <w:t xml:space="preserve"> </w:t>
            </w:r>
            <w:r w:rsidR="004A4E82">
              <w:rPr>
                <w:rFonts w:ascii="Arial" w:hAnsi="Arial" w:cs="Arial"/>
                <w:sz w:val="22"/>
                <w:szCs w:val="22"/>
                <w:lang w:val="en-GB"/>
              </w:rPr>
              <w:t>i</w:t>
            </w:r>
            <w:r w:rsidRPr="00F35316">
              <w:rPr>
                <w:rFonts w:ascii="Arial" w:hAnsi="Arial" w:cs="Arial"/>
                <w:sz w:val="22"/>
                <w:szCs w:val="22"/>
                <w:lang w:val="en-GB"/>
              </w:rPr>
              <w:t>f so</w:t>
            </w:r>
            <w:r w:rsidR="004A4E82">
              <w:rPr>
                <w:rFonts w:ascii="Arial" w:hAnsi="Arial" w:cs="Arial"/>
                <w:sz w:val="22"/>
                <w:szCs w:val="22"/>
                <w:lang w:val="en-GB"/>
              </w:rPr>
              <w:t>,</w:t>
            </w:r>
            <w:r w:rsidR="0095385A" w:rsidRPr="00F35316">
              <w:rPr>
                <w:rFonts w:ascii="Arial" w:hAnsi="Arial" w:cs="Arial"/>
                <w:sz w:val="22"/>
                <w:szCs w:val="22"/>
                <w:lang w:val="en-GB"/>
              </w:rPr>
              <w:t xml:space="preserve"> </w:t>
            </w:r>
            <w:r w:rsidR="00FD205B" w:rsidRPr="00F35316">
              <w:rPr>
                <w:rFonts w:ascii="Arial" w:hAnsi="Arial" w:cs="Arial"/>
                <w:sz w:val="22"/>
                <w:szCs w:val="22"/>
                <w:lang w:val="en-GB"/>
              </w:rPr>
              <w:t>how do you use the information (select one or more of the following):</w:t>
            </w:r>
          </w:p>
        </w:tc>
      </w:tr>
      <w:tr w:rsidR="0095385A" w:rsidRPr="00F35316" w:rsidTr="0095385A">
        <w:tblPrEx>
          <w:tblLook w:val="0000" w:firstRow="0" w:lastRow="0" w:firstColumn="0" w:lastColumn="0" w:noHBand="0" w:noVBand="0"/>
        </w:tblPrEx>
        <w:trPr>
          <w:gridBefore w:val="1"/>
          <w:wBefore w:w="817" w:type="dxa"/>
          <w:trHeight w:val="540"/>
        </w:trPr>
        <w:tc>
          <w:tcPr>
            <w:tcW w:w="645" w:type="dxa"/>
            <w:tcBorders>
              <w:top w:val="nil"/>
              <w:left w:val="nil"/>
              <w:bottom w:val="nil"/>
              <w:right w:val="nil"/>
            </w:tcBorders>
          </w:tcPr>
          <w:p w:rsidR="0095385A" w:rsidRPr="00F35316" w:rsidRDefault="0095385A" w:rsidP="0095385A">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8392" w:type="dxa"/>
            <w:tcBorders>
              <w:top w:val="nil"/>
              <w:left w:val="nil"/>
              <w:bottom w:val="nil"/>
              <w:right w:val="nil"/>
            </w:tcBorders>
          </w:tcPr>
          <w:p w:rsidR="00FD205B" w:rsidRPr="00F35316" w:rsidRDefault="00FD205B" w:rsidP="00C27BBF">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In the analysis of the entity’s economic performance (i.e. the entity’s </w:t>
            </w:r>
            <w:r w:rsidR="00BE7551" w:rsidRPr="00F35316">
              <w:rPr>
                <w:rFonts w:ascii="Arial" w:hAnsi="Arial" w:cs="Arial"/>
                <w:sz w:val="22"/>
                <w:szCs w:val="22"/>
                <w:lang w:val="en-GB"/>
              </w:rPr>
              <w:t xml:space="preserve">earning capacity </w:t>
            </w:r>
            <w:r w:rsidRPr="00F35316">
              <w:rPr>
                <w:rFonts w:ascii="Arial" w:hAnsi="Arial" w:cs="Arial"/>
                <w:sz w:val="22"/>
                <w:szCs w:val="22"/>
                <w:lang w:val="en-GB"/>
              </w:rPr>
              <w:t>over time), I consider the gradual economic reali</w:t>
            </w:r>
            <w:r w:rsidR="008514BC" w:rsidRPr="00F35316">
              <w:rPr>
                <w:rFonts w:ascii="Arial" w:hAnsi="Arial" w:cs="Arial"/>
                <w:sz w:val="22"/>
                <w:szCs w:val="22"/>
                <w:lang w:val="en-GB"/>
              </w:rPr>
              <w:t>s</w:t>
            </w:r>
            <w:r w:rsidRPr="00F35316">
              <w:rPr>
                <w:rFonts w:ascii="Arial" w:hAnsi="Arial" w:cs="Arial"/>
                <w:sz w:val="22"/>
                <w:szCs w:val="22"/>
                <w:lang w:val="en-GB"/>
              </w:rPr>
              <w:t>ation of the acquired goodwill in the form of higher profits or lower costs (“natural consumption” of the goodwill).</w:t>
            </w:r>
          </w:p>
        </w:tc>
      </w:tr>
      <w:tr w:rsidR="00FD205B" w:rsidRPr="00F35316" w:rsidTr="008603A3">
        <w:tblPrEx>
          <w:tblLook w:val="0000" w:firstRow="0" w:lastRow="0" w:firstColumn="0" w:lastColumn="0" w:noHBand="0" w:noVBand="0"/>
        </w:tblPrEx>
        <w:trPr>
          <w:gridBefore w:val="1"/>
          <w:wBefore w:w="817" w:type="dxa"/>
          <w:trHeight w:val="540"/>
        </w:trPr>
        <w:tc>
          <w:tcPr>
            <w:tcW w:w="645" w:type="dxa"/>
            <w:tcBorders>
              <w:top w:val="nil"/>
              <w:left w:val="nil"/>
              <w:bottom w:val="nil"/>
              <w:right w:val="nil"/>
            </w:tcBorders>
          </w:tcPr>
          <w:p w:rsidR="00FD205B" w:rsidRPr="00F35316" w:rsidRDefault="00FD205B" w:rsidP="0095385A">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8392" w:type="dxa"/>
            <w:tcBorders>
              <w:top w:val="nil"/>
              <w:left w:val="nil"/>
              <w:bottom w:val="nil"/>
              <w:right w:val="nil"/>
            </w:tcBorders>
          </w:tcPr>
          <w:p w:rsidR="00FD205B" w:rsidRPr="00F35316" w:rsidRDefault="00FD205B" w:rsidP="006D4067">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I use analytical tools to identify and track over time – to the extent possible – the goodwill acquired in each single business combination.</w:t>
            </w:r>
          </w:p>
        </w:tc>
      </w:tr>
      <w:tr w:rsidR="0095385A" w:rsidRPr="00F35316" w:rsidTr="00090655">
        <w:tblPrEx>
          <w:tblLook w:val="0000" w:firstRow="0" w:lastRow="0" w:firstColumn="0" w:lastColumn="0" w:noHBand="0" w:noVBand="0"/>
        </w:tblPrEx>
        <w:trPr>
          <w:gridBefore w:val="1"/>
          <w:wBefore w:w="817" w:type="dxa"/>
          <w:trHeight w:val="540"/>
        </w:trPr>
        <w:tc>
          <w:tcPr>
            <w:tcW w:w="645" w:type="dxa"/>
            <w:tcBorders>
              <w:top w:val="nil"/>
              <w:left w:val="nil"/>
              <w:bottom w:val="nil"/>
              <w:right w:val="nil"/>
            </w:tcBorders>
          </w:tcPr>
          <w:p w:rsidR="0095385A" w:rsidRPr="00F35316" w:rsidRDefault="0095385A" w:rsidP="0095385A">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r w:rsidR="006D4067" w:rsidRPr="00F35316">
              <w:rPr>
                <w:rFonts w:ascii="Arial" w:hAnsi="Arial" w:cs="Arial"/>
                <w:sz w:val="22"/>
                <w:szCs w:val="22"/>
                <w:lang w:val="en-GB"/>
              </w:rPr>
              <w:t xml:space="preserve"> </w:t>
            </w:r>
          </w:p>
        </w:tc>
        <w:tc>
          <w:tcPr>
            <w:tcW w:w="8392" w:type="dxa"/>
            <w:tcBorders>
              <w:top w:val="nil"/>
              <w:left w:val="nil"/>
              <w:bottom w:val="nil"/>
              <w:right w:val="nil"/>
            </w:tcBorders>
          </w:tcPr>
          <w:p w:rsidR="0095385A" w:rsidRPr="00F35316" w:rsidRDefault="006D4067" w:rsidP="00C27BBF">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I apply specific criteria for allocating goodwill</w:t>
            </w:r>
            <w:r w:rsidR="008603A3" w:rsidRPr="00F35316">
              <w:rPr>
                <w:rFonts w:ascii="Arial" w:hAnsi="Arial" w:cs="Arial"/>
                <w:sz w:val="22"/>
                <w:szCs w:val="22"/>
                <w:lang w:val="en-GB"/>
              </w:rPr>
              <w:t xml:space="preserve"> to cash generating units other than those deductible from the </w:t>
            </w:r>
            <w:r w:rsidR="00C27BBF" w:rsidRPr="00F35316">
              <w:rPr>
                <w:rFonts w:ascii="Arial" w:hAnsi="Arial" w:cs="Arial"/>
                <w:sz w:val="22"/>
                <w:szCs w:val="22"/>
                <w:lang w:val="en-GB"/>
              </w:rPr>
              <w:t xml:space="preserve">entity’s </w:t>
            </w:r>
            <w:r w:rsidR="008603A3" w:rsidRPr="00F35316">
              <w:rPr>
                <w:rFonts w:ascii="Arial" w:hAnsi="Arial" w:cs="Arial"/>
                <w:sz w:val="22"/>
                <w:szCs w:val="22"/>
                <w:lang w:val="en-GB"/>
              </w:rPr>
              <w:t>financial statements (for example</w:t>
            </w:r>
            <w:r w:rsidR="00C27BBF" w:rsidRPr="00F35316">
              <w:rPr>
                <w:rFonts w:ascii="Arial" w:hAnsi="Arial" w:cs="Arial"/>
                <w:sz w:val="22"/>
                <w:szCs w:val="22"/>
                <w:lang w:val="en-GB"/>
              </w:rPr>
              <w:t>,</w:t>
            </w:r>
            <w:r w:rsidR="008603A3" w:rsidRPr="00F35316">
              <w:rPr>
                <w:rFonts w:ascii="Arial" w:hAnsi="Arial" w:cs="Arial"/>
                <w:sz w:val="22"/>
                <w:szCs w:val="22"/>
                <w:lang w:val="en-GB"/>
              </w:rPr>
              <w:t xml:space="preserve"> the segment reporting).</w:t>
            </w:r>
          </w:p>
        </w:tc>
      </w:tr>
      <w:tr w:rsidR="008603A3" w:rsidRPr="00F35316" w:rsidTr="00090655">
        <w:tblPrEx>
          <w:tblLook w:val="0000" w:firstRow="0" w:lastRow="0" w:firstColumn="0" w:lastColumn="0" w:noHBand="0" w:noVBand="0"/>
        </w:tblPrEx>
        <w:trPr>
          <w:gridBefore w:val="1"/>
          <w:wBefore w:w="817" w:type="dxa"/>
          <w:trHeight w:val="540"/>
        </w:trPr>
        <w:tc>
          <w:tcPr>
            <w:tcW w:w="645" w:type="dxa"/>
            <w:tcBorders>
              <w:top w:val="nil"/>
              <w:left w:val="nil"/>
              <w:bottom w:val="nil"/>
              <w:right w:val="nil"/>
            </w:tcBorders>
          </w:tcPr>
          <w:p w:rsidR="008603A3" w:rsidRPr="00F35316" w:rsidRDefault="008603A3" w:rsidP="0095385A">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8392" w:type="dxa"/>
            <w:tcBorders>
              <w:top w:val="nil"/>
              <w:left w:val="nil"/>
              <w:bottom w:val="nil"/>
              <w:right w:val="nil"/>
            </w:tcBorders>
          </w:tcPr>
          <w:p w:rsidR="008603A3" w:rsidRPr="00F35316" w:rsidRDefault="008603A3" w:rsidP="00BC708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Goodwill is for accounting purposes considered as an asset with an “indefinite useful life”</w:t>
            </w:r>
            <w:r w:rsidR="00BC708B" w:rsidRPr="00F35316">
              <w:rPr>
                <w:rFonts w:ascii="Arial" w:hAnsi="Arial" w:cs="Arial"/>
                <w:sz w:val="22"/>
                <w:szCs w:val="22"/>
                <w:lang w:val="en-GB"/>
              </w:rPr>
              <w:t>.</w:t>
            </w:r>
            <w:r w:rsidR="00753D70" w:rsidRPr="00F35316">
              <w:rPr>
                <w:rFonts w:ascii="Arial" w:hAnsi="Arial" w:cs="Arial"/>
                <w:sz w:val="22"/>
                <w:szCs w:val="22"/>
                <w:lang w:val="en-GB" w:eastAsia="ja-JP"/>
              </w:rPr>
              <w:t xml:space="preserve"> </w:t>
            </w:r>
            <w:r w:rsidR="00BC708B" w:rsidRPr="00F35316">
              <w:rPr>
                <w:rFonts w:ascii="Arial" w:hAnsi="Arial" w:cs="Arial"/>
                <w:sz w:val="22"/>
                <w:szCs w:val="22"/>
                <w:lang w:val="en-GB"/>
              </w:rPr>
              <w:t>H</w:t>
            </w:r>
            <w:r w:rsidRPr="00F35316">
              <w:rPr>
                <w:rFonts w:ascii="Arial" w:hAnsi="Arial" w:cs="Arial"/>
                <w:sz w:val="22"/>
                <w:szCs w:val="22"/>
                <w:lang w:val="en-GB"/>
              </w:rPr>
              <w:t>owever, I have developed or use specific criteria to attach a useful life to goodwill allocated to different cash generating units.</w:t>
            </w:r>
          </w:p>
        </w:tc>
      </w:tr>
      <w:tr w:rsidR="00090655" w:rsidRPr="00F35316" w:rsidTr="00090655">
        <w:tblPrEx>
          <w:tblLook w:val="0000" w:firstRow="0" w:lastRow="0" w:firstColumn="0" w:lastColumn="0" w:noHBand="0" w:noVBand="0"/>
        </w:tblPrEx>
        <w:trPr>
          <w:gridBefore w:val="1"/>
          <w:wBefore w:w="817" w:type="dxa"/>
          <w:trHeight w:val="540"/>
        </w:trPr>
        <w:tc>
          <w:tcPr>
            <w:tcW w:w="645" w:type="dxa"/>
            <w:tcBorders>
              <w:top w:val="nil"/>
              <w:left w:val="nil"/>
              <w:bottom w:val="nil"/>
              <w:right w:val="nil"/>
            </w:tcBorders>
          </w:tcPr>
          <w:p w:rsidR="00090655" w:rsidRPr="00F35316" w:rsidRDefault="00090655" w:rsidP="0095385A">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8392" w:type="dxa"/>
            <w:tcBorders>
              <w:top w:val="nil"/>
              <w:left w:val="nil"/>
              <w:bottom w:val="single" w:sz="4" w:space="0" w:color="auto"/>
              <w:right w:val="nil"/>
            </w:tcBorders>
          </w:tcPr>
          <w:p w:rsidR="00090655" w:rsidRPr="00F35316" w:rsidRDefault="000A5519" w:rsidP="008603A3">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Other </w:t>
            </w:r>
            <w:r w:rsidR="00090655" w:rsidRPr="00F35316">
              <w:rPr>
                <w:rFonts w:ascii="Arial" w:hAnsi="Arial" w:cs="Arial"/>
                <w:sz w:val="22"/>
                <w:szCs w:val="22"/>
                <w:lang w:val="en-GB"/>
              </w:rPr>
              <w:t>(please specify other things you include in your analysis or use to correct reported financial data):</w:t>
            </w:r>
          </w:p>
          <w:p w:rsidR="0026019F" w:rsidRPr="00F35316" w:rsidRDefault="0026019F" w:rsidP="008603A3">
            <w:pPr>
              <w:pStyle w:val="default"/>
              <w:spacing w:before="0" w:beforeAutospacing="0" w:after="0" w:afterAutospacing="0" w:line="360" w:lineRule="auto"/>
              <w:jc w:val="both"/>
              <w:rPr>
                <w:rFonts w:ascii="Arial" w:hAnsi="Arial" w:cs="Arial"/>
                <w:sz w:val="22"/>
                <w:szCs w:val="22"/>
                <w:lang w:val="en-GB"/>
              </w:rPr>
            </w:pPr>
          </w:p>
        </w:tc>
      </w:tr>
      <w:tr w:rsidR="00090655" w:rsidRPr="00F35316" w:rsidTr="008603A3">
        <w:tblPrEx>
          <w:tblLook w:val="0000" w:firstRow="0" w:lastRow="0" w:firstColumn="0" w:lastColumn="0" w:noHBand="0" w:noVBand="0"/>
        </w:tblPrEx>
        <w:trPr>
          <w:gridBefore w:val="1"/>
          <w:wBefore w:w="817" w:type="dxa"/>
          <w:trHeight w:val="540"/>
        </w:trPr>
        <w:tc>
          <w:tcPr>
            <w:tcW w:w="645" w:type="dxa"/>
            <w:tcBorders>
              <w:top w:val="nil"/>
              <w:left w:val="nil"/>
              <w:bottom w:val="nil"/>
              <w:right w:val="nil"/>
            </w:tcBorders>
          </w:tcPr>
          <w:p w:rsidR="00090655" w:rsidRPr="00F35316" w:rsidRDefault="00090655" w:rsidP="0095385A">
            <w:pPr>
              <w:pStyle w:val="default"/>
              <w:spacing w:before="0" w:beforeAutospacing="0" w:after="0" w:afterAutospacing="0" w:line="360" w:lineRule="auto"/>
              <w:jc w:val="both"/>
              <w:rPr>
                <w:rFonts w:ascii="Arial" w:hAnsi="Arial" w:cs="Arial"/>
                <w:sz w:val="22"/>
                <w:szCs w:val="22"/>
                <w:lang w:val="en-GB"/>
              </w:rPr>
            </w:pPr>
          </w:p>
        </w:tc>
        <w:tc>
          <w:tcPr>
            <w:tcW w:w="8392" w:type="dxa"/>
            <w:tcBorders>
              <w:top w:val="nil"/>
              <w:left w:val="nil"/>
              <w:bottom w:val="single" w:sz="4" w:space="0" w:color="auto"/>
              <w:right w:val="nil"/>
            </w:tcBorders>
          </w:tcPr>
          <w:p w:rsidR="00090655" w:rsidRPr="00F35316" w:rsidRDefault="00090655" w:rsidP="008603A3">
            <w:pPr>
              <w:pStyle w:val="default"/>
              <w:spacing w:before="0" w:beforeAutospacing="0" w:after="0" w:afterAutospacing="0" w:line="360" w:lineRule="auto"/>
              <w:jc w:val="both"/>
              <w:rPr>
                <w:rFonts w:ascii="Arial" w:hAnsi="Arial" w:cs="Arial"/>
                <w:sz w:val="22"/>
                <w:szCs w:val="22"/>
                <w:lang w:val="en-GB"/>
              </w:rPr>
            </w:pPr>
          </w:p>
        </w:tc>
      </w:tr>
      <w:tr w:rsidR="0095385A" w:rsidRPr="00F35316" w:rsidTr="0095385A">
        <w:tblPrEx>
          <w:tblLook w:val="0000" w:firstRow="0" w:lastRow="0" w:firstColumn="0" w:lastColumn="0" w:noHBand="0" w:noVBand="0"/>
        </w:tblPrEx>
        <w:trPr>
          <w:gridBefore w:val="1"/>
          <w:wBefore w:w="817" w:type="dxa"/>
          <w:trHeight w:val="540"/>
        </w:trPr>
        <w:tc>
          <w:tcPr>
            <w:tcW w:w="645" w:type="dxa"/>
            <w:tcBorders>
              <w:top w:val="nil"/>
              <w:left w:val="nil"/>
              <w:bottom w:val="nil"/>
              <w:right w:val="nil"/>
            </w:tcBorders>
          </w:tcPr>
          <w:p w:rsidR="0095385A" w:rsidRPr="00F35316" w:rsidRDefault="0095385A" w:rsidP="0095385A">
            <w:pPr>
              <w:pStyle w:val="default"/>
              <w:spacing w:before="0" w:beforeAutospacing="0" w:after="0" w:afterAutospacing="0" w:line="360" w:lineRule="auto"/>
              <w:jc w:val="both"/>
              <w:rPr>
                <w:rFonts w:ascii="Arial" w:hAnsi="Arial" w:cs="Arial"/>
                <w:sz w:val="22"/>
                <w:szCs w:val="22"/>
                <w:lang w:val="en-GB"/>
              </w:rPr>
            </w:pPr>
          </w:p>
        </w:tc>
        <w:tc>
          <w:tcPr>
            <w:tcW w:w="8392" w:type="dxa"/>
            <w:tcBorders>
              <w:left w:val="nil"/>
              <w:bottom w:val="single" w:sz="4" w:space="0" w:color="auto"/>
              <w:right w:val="nil"/>
            </w:tcBorders>
          </w:tcPr>
          <w:p w:rsidR="0095385A" w:rsidRPr="00F35316" w:rsidRDefault="0095385A" w:rsidP="0095385A">
            <w:pPr>
              <w:pStyle w:val="default"/>
              <w:spacing w:before="0" w:beforeAutospacing="0" w:after="0" w:afterAutospacing="0" w:line="360" w:lineRule="auto"/>
              <w:jc w:val="both"/>
              <w:rPr>
                <w:rFonts w:ascii="Arial" w:hAnsi="Arial" w:cs="Arial"/>
                <w:sz w:val="22"/>
                <w:szCs w:val="22"/>
                <w:lang w:val="en-GB"/>
              </w:rPr>
            </w:pPr>
          </w:p>
        </w:tc>
      </w:tr>
      <w:tr w:rsidR="0095385A" w:rsidRPr="00F35316" w:rsidTr="0095385A">
        <w:tblPrEx>
          <w:tblLook w:val="0000" w:firstRow="0" w:lastRow="0" w:firstColumn="0" w:lastColumn="0" w:noHBand="0" w:noVBand="0"/>
        </w:tblPrEx>
        <w:trPr>
          <w:gridBefore w:val="1"/>
          <w:wBefore w:w="817" w:type="dxa"/>
          <w:trHeight w:val="540"/>
        </w:trPr>
        <w:tc>
          <w:tcPr>
            <w:tcW w:w="645" w:type="dxa"/>
            <w:tcBorders>
              <w:top w:val="nil"/>
              <w:left w:val="nil"/>
              <w:bottom w:val="nil"/>
              <w:right w:val="nil"/>
            </w:tcBorders>
          </w:tcPr>
          <w:p w:rsidR="0095385A" w:rsidRPr="00F35316" w:rsidRDefault="0095385A" w:rsidP="0095385A">
            <w:pPr>
              <w:pStyle w:val="default"/>
              <w:spacing w:before="0" w:beforeAutospacing="0" w:after="0" w:afterAutospacing="0" w:line="360" w:lineRule="auto"/>
              <w:jc w:val="both"/>
              <w:rPr>
                <w:rFonts w:ascii="Arial" w:hAnsi="Arial" w:cs="Arial"/>
                <w:sz w:val="22"/>
                <w:szCs w:val="22"/>
                <w:lang w:val="en-GB"/>
              </w:rPr>
            </w:pPr>
          </w:p>
        </w:tc>
        <w:tc>
          <w:tcPr>
            <w:tcW w:w="8392" w:type="dxa"/>
            <w:tcBorders>
              <w:top w:val="single" w:sz="4" w:space="0" w:color="auto"/>
              <w:left w:val="nil"/>
              <w:bottom w:val="single" w:sz="4" w:space="0" w:color="auto"/>
              <w:right w:val="nil"/>
            </w:tcBorders>
          </w:tcPr>
          <w:p w:rsidR="0095385A" w:rsidRPr="00F35316" w:rsidRDefault="0095385A" w:rsidP="0095385A">
            <w:pPr>
              <w:pStyle w:val="default"/>
              <w:spacing w:before="0" w:beforeAutospacing="0" w:after="0" w:afterAutospacing="0" w:line="360" w:lineRule="auto"/>
              <w:jc w:val="both"/>
              <w:rPr>
                <w:rFonts w:ascii="Arial" w:hAnsi="Arial" w:cs="Arial"/>
                <w:sz w:val="22"/>
                <w:szCs w:val="22"/>
                <w:lang w:val="en-GB"/>
              </w:rPr>
            </w:pPr>
          </w:p>
        </w:tc>
      </w:tr>
      <w:tr w:rsidR="0095385A" w:rsidRPr="00F35316" w:rsidTr="0095385A">
        <w:tblPrEx>
          <w:tblLook w:val="0000" w:firstRow="0" w:lastRow="0" w:firstColumn="0" w:lastColumn="0" w:noHBand="0" w:noVBand="0"/>
        </w:tblPrEx>
        <w:trPr>
          <w:gridBefore w:val="1"/>
          <w:wBefore w:w="817" w:type="dxa"/>
          <w:trHeight w:val="540"/>
        </w:trPr>
        <w:tc>
          <w:tcPr>
            <w:tcW w:w="645" w:type="dxa"/>
            <w:tcBorders>
              <w:top w:val="nil"/>
              <w:left w:val="nil"/>
              <w:bottom w:val="nil"/>
              <w:right w:val="nil"/>
            </w:tcBorders>
          </w:tcPr>
          <w:p w:rsidR="0095385A" w:rsidRPr="00F35316" w:rsidRDefault="0095385A" w:rsidP="0095385A">
            <w:pPr>
              <w:pStyle w:val="default"/>
              <w:spacing w:before="0" w:beforeAutospacing="0" w:after="0" w:afterAutospacing="0" w:line="360" w:lineRule="auto"/>
              <w:jc w:val="both"/>
              <w:rPr>
                <w:rFonts w:ascii="Arial" w:hAnsi="Arial" w:cs="Arial"/>
                <w:sz w:val="22"/>
                <w:szCs w:val="22"/>
                <w:lang w:val="en-GB"/>
              </w:rPr>
            </w:pPr>
          </w:p>
        </w:tc>
        <w:tc>
          <w:tcPr>
            <w:tcW w:w="8392" w:type="dxa"/>
            <w:tcBorders>
              <w:top w:val="single" w:sz="4" w:space="0" w:color="auto"/>
              <w:left w:val="nil"/>
              <w:bottom w:val="single" w:sz="4" w:space="0" w:color="auto"/>
              <w:right w:val="nil"/>
            </w:tcBorders>
          </w:tcPr>
          <w:p w:rsidR="0095385A" w:rsidRPr="00F35316" w:rsidRDefault="0095385A" w:rsidP="0095385A">
            <w:pPr>
              <w:pStyle w:val="default"/>
              <w:spacing w:before="0" w:beforeAutospacing="0" w:after="0" w:afterAutospacing="0" w:line="360" w:lineRule="auto"/>
              <w:jc w:val="both"/>
              <w:rPr>
                <w:rFonts w:ascii="Arial" w:hAnsi="Arial" w:cs="Arial"/>
                <w:sz w:val="22"/>
                <w:szCs w:val="22"/>
                <w:lang w:val="en-GB"/>
              </w:rPr>
            </w:pPr>
          </w:p>
        </w:tc>
      </w:tr>
      <w:tr w:rsidR="0095385A" w:rsidRPr="00F35316" w:rsidTr="0095385A">
        <w:tblPrEx>
          <w:tblLook w:val="0000" w:firstRow="0" w:lastRow="0" w:firstColumn="0" w:lastColumn="0" w:noHBand="0" w:noVBand="0"/>
        </w:tblPrEx>
        <w:trPr>
          <w:gridBefore w:val="1"/>
          <w:wBefore w:w="817" w:type="dxa"/>
          <w:trHeight w:val="540"/>
        </w:trPr>
        <w:tc>
          <w:tcPr>
            <w:tcW w:w="645" w:type="dxa"/>
            <w:tcBorders>
              <w:top w:val="nil"/>
              <w:left w:val="nil"/>
              <w:bottom w:val="nil"/>
              <w:right w:val="nil"/>
            </w:tcBorders>
          </w:tcPr>
          <w:p w:rsidR="0095385A" w:rsidRPr="00F35316" w:rsidRDefault="0095385A" w:rsidP="0095385A">
            <w:pPr>
              <w:pStyle w:val="default"/>
              <w:spacing w:before="0" w:beforeAutospacing="0" w:after="0" w:afterAutospacing="0" w:line="360" w:lineRule="auto"/>
              <w:jc w:val="both"/>
              <w:rPr>
                <w:rFonts w:ascii="Arial" w:hAnsi="Arial" w:cs="Arial"/>
                <w:sz w:val="22"/>
                <w:szCs w:val="22"/>
                <w:lang w:val="en-GB"/>
              </w:rPr>
            </w:pPr>
          </w:p>
        </w:tc>
        <w:tc>
          <w:tcPr>
            <w:tcW w:w="8392" w:type="dxa"/>
            <w:tcBorders>
              <w:top w:val="single" w:sz="4" w:space="0" w:color="auto"/>
              <w:left w:val="nil"/>
              <w:right w:val="nil"/>
            </w:tcBorders>
          </w:tcPr>
          <w:p w:rsidR="0095385A" w:rsidRPr="00F35316" w:rsidRDefault="0095385A" w:rsidP="0095385A">
            <w:pPr>
              <w:pStyle w:val="default"/>
              <w:spacing w:before="0" w:beforeAutospacing="0" w:after="0" w:afterAutospacing="0" w:line="360" w:lineRule="auto"/>
              <w:jc w:val="both"/>
              <w:rPr>
                <w:rFonts w:ascii="Arial" w:hAnsi="Arial" w:cs="Arial"/>
                <w:sz w:val="22"/>
                <w:szCs w:val="22"/>
                <w:lang w:val="en-GB"/>
              </w:rPr>
            </w:pPr>
          </w:p>
        </w:tc>
      </w:tr>
    </w:tbl>
    <w:p w:rsidR="003E265A" w:rsidRPr="00F35316" w:rsidRDefault="003E265A" w:rsidP="00090655">
      <w:pPr>
        <w:pStyle w:val="default"/>
        <w:spacing w:before="0" w:beforeAutospacing="0" w:after="0" w:afterAutospacing="0" w:line="360" w:lineRule="auto"/>
        <w:jc w:val="both"/>
        <w:rPr>
          <w:rFonts w:ascii="Arial" w:hAnsi="Arial" w:cs="Arial"/>
          <w:sz w:val="22"/>
          <w:szCs w:val="22"/>
          <w:lang w:val="en-GB"/>
        </w:rPr>
      </w:pPr>
    </w:p>
    <w:p w:rsidR="00090655" w:rsidRPr="00F35316" w:rsidRDefault="00090655" w:rsidP="00C078C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w:t>
      </w:r>
      <w:r w:rsidR="00C078C8" w:rsidRPr="00F35316">
        <w:rPr>
          <w:rFonts w:ascii="Arial" w:hAnsi="Arial" w:cs="Arial"/>
          <w:sz w:val="22"/>
          <w:szCs w:val="22"/>
          <w:lang w:val="en-GB"/>
        </w:rPr>
        <w:t>Qz</w:t>
      </w:r>
      <w:r w:rsidR="004A4974" w:rsidRPr="00F35316">
        <w:rPr>
          <w:rFonts w:ascii="Arial" w:hAnsi="Arial" w:cs="Arial"/>
          <w:sz w:val="22"/>
          <w:szCs w:val="22"/>
          <w:lang w:val="en-GB"/>
        </w:rPr>
        <w:t>7</w:t>
      </w:r>
      <w:r w:rsidRPr="00F35316">
        <w:rPr>
          <w:rFonts w:ascii="Arial" w:hAnsi="Arial" w:cs="Arial"/>
          <w:sz w:val="22"/>
          <w:szCs w:val="22"/>
          <w:lang w:val="en-GB"/>
        </w:rPr>
        <w:t>]</w:t>
      </w:r>
      <w:r w:rsidR="00C078C8" w:rsidRPr="00F35316">
        <w:rPr>
          <w:rFonts w:ascii="Arial" w:hAnsi="Arial" w:cs="Arial"/>
          <w:sz w:val="22"/>
          <w:szCs w:val="22"/>
          <w:lang w:val="en-GB"/>
        </w:rPr>
        <w:t xml:space="preserve"> I</w:t>
      </w:r>
      <w:r w:rsidR="007377F4" w:rsidRPr="00F35316">
        <w:rPr>
          <w:rFonts w:ascii="Arial" w:hAnsi="Arial" w:cs="Arial"/>
          <w:sz w:val="22"/>
          <w:szCs w:val="22"/>
          <w:lang w:val="en-GB"/>
        </w:rPr>
        <w:t>n the analysis of the entity (e.g. in estimating future cash flows)</w:t>
      </w:r>
      <w:r w:rsidR="00753D70" w:rsidRPr="00F35316">
        <w:rPr>
          <w:rFonts w:ascii="Arial" w:hAnsi="Arial" w:cs="Arial"/>
          <w:sz w:val="22"/>
          <w:szCs w:val="22"/>
          <w:lang w:val="en-GB" w:eastAsia="ja-JP"/>
        </w:rPr>
        <w:t>,</w:t>
      </w:r>
      <w:r w:rsidR="007377F4" w:rsidRPr="00F35316">
        <w:rPr>
          <w:rFonts w:ascii="Arial" w:hAnsi="Arial" w:cs="Arial"/>
          <w:sz w:val="22"/>
          <w:szCs w:val="22"/>
          <w:lang w:val="en-GB"/>
        </w:rPr>
        <w:t xml:space="preserve"> do you treat </w:t>
      </w:r>
      <w:r w:rsidR="00C078C8" w:rsidRPr="00F35316">
        <w:rPr>
          <w:rFonts w:ascii="Arial" w:hAnsi="Arial" w:cs="Arial"/>
          <w:sz w:val="22"/>
          <w:szCs w:val="22"/>
          <w:lang w:val="en-GB"/>
        </w:rPr>
        <w:t>the goodwill figure differently from other intangible assets?</w:t>
      </w:r>
    </w:p>
    <w:tbl>
      <w:tblPr>
        <w:tblW w:w="0" w:type="auto"/>
        <w:tblLook w:val="04A0" w:firstRow="1" w:lastRow="0" w:firstColumn="1" w:lastColumn="0" w:noHBand="0" w:noVBand="1"/>
      </w:tblPr>
      <w:tblGrid>
        <w:gridCol w:w="817"/>
        <w:gridCol w:w="9037"/>
        <w:tblGridChange w:id="12">
          <w:tblGrid>
            <w:gridCol w:w="817"/>
            <w:gridCol w:w="9037"/>
          </w:tblGrid>
        </w:tblGridChange>
      </w:tblGrid>
      <w:tr w:rsidR="00090655" w:rsidRPr="00F35316" w:rsidTr="00090655">
        <w:tc>
          <w:tcPr>
            <w:tcW w:w="817" w:type="dxa"/>
          </w:tcPr>
          <w:p w:rsidR="00090655" w:rsidRPr="00F35316" w:rsidRDefault="00090655" w:rsidP="00090655">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090655" w:rsidRPr="00F35316" w:rsidRDefault="00090655" w:rsidP="00090655">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No  </w:t>
            </w:r>
          </w:p>
        </w:tc>
      </w:tr>
      <w:tr w:rsidR="00090655" w:rsidRPr="00F35316" w:rsidTr="00090655">
        <w:tc>
          <w:tcPr>
            <w:tcW w:w="817" w:type="dxa"/>
          </w:tcPr>
          <w:p w:rsidR="00090655" w:rsidRPr="00F35316" w:rsidRDefault="00090655" w:rsidP="00090655">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090655" w:rsidRPr="00F35316" w:rsidRDefault="00090655" w:rsidP="00090655">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Yes, if so</w:t>
            </w:r>
            <w:r w:rsidR="004A4E82">
              <w:rPr>
                <w:rFonts w:ascii="Arial" w:hAnsi="Arial" w:cs="Arial"/>
                <w:sz w:val="22"/>
                <w:szCs w:val="22"/>
                <w:lang w:val="en-GB"/>
              </w:rPr>
              <w:t>,</w:t>
            </w:r>
            <w:r w:rsidRPr="00F35316">
              <w:rPr>
                <w:rFonts w:ascii="Arial" w:hAnsi="Arial" w:cs="Arial"/>
                <w:sz w:val="22"/>
                <w:szCs w:val="22"/>
                <w:lang w:val="en-GB"/>
              </w:rPr>
              <w:t xml:space="preserve"> please specify how: </w:t>
            </w:r>
          </w:p>
          <w:p w:rsidR="0026019F" w:rsidRPr="00F35316" w:rsidRDefault="0026019F" w:rsidP="00090655">
            <w:pPr>
              <w:pStyle w:val="default"/>
              <w:spacing w:before="0" w:beforeAutospacing="0" w:after="0" w:afterAutospacing="0" w:line="360" w:lineRule="auto"/>
              <w:jc w:val="both"/>
              <w:rPr>
                <w:rFonts w:ascii="Arial" w:hAnsi="Arial" w:cs="Arial"/>
                <w:sz w:val="22"/>
                <w:szCs w:val="22"/>
                <w:lang w:val="en-GB"/>
              </w:rPr>
            </w:pPr>
          </w:p>
        </w:tc>
      </w:tr>
      <w:tr w:rsidR="00090655" w:rsidRPr="00F35316" w:rsidTr="00090655">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090655" w:rsidRPr="00F35316" w:rsidRDefault="00090655" w:rsidP="00090655">
            <w:pPr>
              <w:pStyle w:val="default"/>
              <w:spacing w:before="0" w:beforeAutospacing="0" w:after="0" w:afterAutospacing="0" w:line="360" w:lineRule="auto"/>
              <w:jc w:val="both"/>
              <w:rPr>
                <w:rFonts w:ascii="Arial" w:hAnsi="Arial" w:cs="Arial"/>
                <w:sz w:val="22"/>
                <w:szCs w:val="22"/>
                <w:lang w:val="en-GB"/>
              </w:rPr>
            </w:pPr>
          </w:p>
        </w:tc>
      </w:tr>
      <w:tr w:rsidR="00090655" w:rsidRPr="00F35316" w:rsidTr="00090655">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090655" w:rsidRPr="00F35316" w:rsidRDefault="00090655" w:rsidP="00090655">
            <w:pPr>
              <w:pStyle w:val="default"/>
              <w:spacing w:before="0" w:beforeAutospacing="0" w:after="0" w:afterAutospacing="0" w:line="360" w:lineRule="auto"/>
              <w:jc w:val="both"/>
              <w:rPr>
                <w:rFonts w:ascii="Arial" w:hAnsi="Arial" w:cs="Arial"/>
                <w:sz w:val="22"/>
                <w:szCs w:val="22"/>
                <w:lang w:val="en-GB"/>
              </w:rPr>
            </w:pPr>
          </w:p>
        </w:tc>
      </w:tr>
      <w:tr w:rsidR="00090655" w:rsidRPr="00F35316" w:rsidTr="00090655">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090655" w:rsidRPr="00F35316" w:rsidRDefault="00090655" w:rsidP="00090655">
            <w:pPr>
              <w:pStyle w:val="default"/>
              <w:spacing w:before="0" w:beforeAutospacing="0" w:after="0" w:afterAutospacing="0" w:line="360" w:lineRule="auto"/>
              <w:jc w:val="both"/>
              <w:rPr>
                <w:rFonts w:ascii="Arial" w:hAnsi="Arial" w:cs="Arial"/>
                <w:sz w:val="22"/>
                <w:szCs w:val="22"/>
                <w:lang w:val="en-GB"/>
              </w:rPr>
            </w:pPr>
          </w:p>
        </w:tc>
      </w:tr>
      <w:tr w:rsidR="00090655" w:rsidRPr="00F35316" w:rsidTr="00090655">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090655" w:rsidRPr="00F35316" w:rsidRDefault="00090655" w:rsidP="00090655">
            <w:pPr>
              <w:pStyle w:val="default"/>
              <w:spacing w:before="0" w:beforeAutospacing="0" w:after="0" w:afterAutospacing="0" w:line="360" w:lineRule="auto"/>
              <w:jc w:val="both"/>
              <w:rPr>
                <w:rFonts w:ascii="Arial" w:hAnsi="Arial" w:cs="Arial"/>
                <w:sz w:val="22"/>
                <w:szCs w:val="22"/>
                <w:lang w:val="en-GB"/>
              </w:rPr>
            </w:pPr>
          </w:p>
        </w:tc>
      </w:tr>
    </w:tbl>
    <w:p w:rsidR="00090655" w:rsidRPr="00F35316" w:rsidRDefault="00090655" w:rsidP="00C078C8">
      <w:pPr>
        <w:pStyle w:val="default"/>
        <w:spacing w:before="0" w:beforeAutospacing="0" w:after="0" w:afterAutospacing="0" w:line="360" w:lineRule="auto"/>
        <w:jc w:val="both"/>
        <w:rPr>
          <w:rFonts w:ascii="Arial" w:hAnsi="Arial" w:cs="Arial"/>
          <w:sz w:val="22"/>
          <w:szCs w:val="22"/>
          <w:lang w:val="en-GB"/>
        </w:rPr>
      </w:pPr>
    </w:p>
    <w:p w:rsidR="0023124A" w:rsidRPr="00F35316" w:rsidRDefault="00DA3FD9" w:rsidP="00C078C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 </w:t>
      </w:r>
    </w:p>
    <w:p w:rsidR="00492EC7" w:rsidRPr="00F35316" w:rsidRDefault="00090655" w:rsidP="00C078C8">
      <w:pPr>
        <w:pStyle w:val="default"/>
        <w:spacing w:before="0" w:beforeAutospacing="0" w:after="0" w:afterAutospacing="0" w:line="360" w:lineRule="auto"/>
        <w:jc w:val="both"/>
        <w:rPr>
          <w:rFonts w:ascii="Arial" w:hAnsi="Arial" w:cs="Arial"/>
          <w:sz w:val="22"/>
          <w:szCs w:val="22"/>
          <w:lang w:val="en-GB" w:eastAsia="ja-JP"/>
        </w:rPr>
      </w:pPr>
      <w:r w:rsidRPr="00F35316">
        <w:rPr>
          <w:rFonts w:ascii="Arial" w:hAnsi="Arial" w:cs="Arial"/>
          <w:sz w:val="22"/>
          <w:szCs w:val="22"/>
          <w:lang w:val="en-GB"/>
        </w:rPr>
        <w:t>[</w:t>
      </w:r>
      <w:r w:rsidR="00943885" w:rsidRPr="00F35316">
        <w:rPr>
          <w:rFonts w:ascii="Arial" w:hAnsi="Arial" w:cs="Arial"/>
          <w:sz w:val="22"/>
          <w:szCs w:val="22"/>
          <w:lang w:val="en-GB"/>
        </w:rPr>
        <w:t>Qz</w:t>
      </w:r>
      <w:r w:rsidR="004A4974" w:rsidRPr="00F35316">
        <w:rPr>
          <w:rFonts w:ascii="Arial" w:hAnsi="Arial" w:cs="Arial"/>
          <w:sz w:val="22"/>
          <w:szCs w:val="22"/>
          <w:lang w:val="en-GB"/>
        </w:rPr>
        <w:t>8</w:t>
      </w:r>
      <w:r w:rsidRPr="00F35316">
        <w:rPr>
          <w:rFonts w:ascii="Arial" w:hAnsi="Arial" w:cs="Arial"/>
          <w:sz w:val="22"/>
          <w:szCs w:val="22"/>
          <w:lang w:val="en-GB"/>
        </w:rPr>
        <w:t>]</w:t>
      </w:r>
      <w:r w:rsidR="00943885" w:rsidRPr="00F35316">
        <w:rPr>
          <w:rFonts w:ascii="Arial" w:hAnsi="Arial" w:cs="Arial"/>
          <w:sz w:val="22"/>
          <w:szCs w:val="22"/>
          <w:lang w:val="en-GB"/>
        </w:rPr>
        <w:t xml:space="preserve"> Are there, in your opinion, othe</w:t>
      </w:r>
      <w:r w:rsidRPr="00F35316">
        <w:rPr>
          <w:rFonts w:ascii="Arial" w:hAnsi="Arial" w:cs="Arial"/>
          <w:sz w:val="22"/>
          <w:szCs w:val="22"/>
          <w:lang w:val="en-GB"/>
        </w:rPr>
        <w:t xml:space="preserve">r </w:t>
      </w:r>
      <w:r w:rsidR="00943885" w:rsidRPr="00F35316">
        <w:rPr>
          <w:rFonts w:ascii="Arial" w:hAnsi="Arial" w:cs="Arial"/>
          <w:sz w:val="22"/>
          <w:szCs w:val="22"/>
          <w:lang w:val="en-GB"/>
        </w:rPr>
        <w:t>ways to account for the goodwill</w:t>
      </w:r>
      <w:r w:rsidRPr="00F35316">
        <w:rPr>
          <w:rFonts w:ascii="Arial" w:hAnsi="Arial" w:cs="Arial"/>
          <w:sz w:val="22"/>
          <w:szCs w:val="22"/>
          <w:lang w:val="en-GB"/>
        </w:rPr>
        <w:t>, than the way it is currently required</w:t>
      </w:r>
      <w:r w:rsidR="00943885" w:rsidRPr="00F35316">
        <w:rPr>
          <w:rFonts w:ascii="Arial" w:hAnsi="Arial" w:cs="Arial"/>
          <w:sz w:val="22"/>
          <w:szCs w:val="22"/>
          <w:lang w:val="en-GB"/>
        </w:rPr>
        <w:t>, which could make the financial information more effective and hence more useful for users?</w:t>
      </w:r>
      <w:r w:rsidR="00595DB5" w:rsidRPr="00F35316">
        <w:rPr>
          <w:rFonts w:ascii="Arial" w:hAnsi="Arial" w:cs="Arial"/>
          <w:sz w:val="22"/>
          <w:szCs w:val="22"/>
          <w:lang w:val="en-GB" w:eastAsia="ja-JP"/>
        </w:rPr>
        <w:t xml:space="preserve"> </w:t>
      </w:r>
    </w:p>
    <w:tbl>
      <w:tblPr>
        <w:tblW w:w="0" w:type="auto"/>
        <w:tblLook w:val="04A0" w:firstRow="1" w:lastRow="0" w:firstColumn="1" w:lastColumn="0" w:noHBand="0" w:noVBand="1"/>
      </w:tblPr>
      <w:tblGrid>
        <w:gridCol w:w="817"/>
        <w:gridCol w:w="9037"/>
        <w:tblGridChange w:id="13">
          <w:tblGrid>
            <w:gridCol w:w="817"/>
            <w:gridCol w:w="9037"/>
          </w:tblGrid>
        </w:tblGridChange>
      </w:tblGrid>
      <w:tr w:rsidR="00090655" w:rsidRPr="00F35316" w:rsidTr="00090655">
        <w:tc>
          <w:tcPr>
            <w:tcW w:w="817" w:type="dxa"/>
          </w:tcPr>
          <w:p w:rsidR="00090655" w:rsidRPr="00F35316" w:rsidRDefault="00A44A4A" w:rsidP="00090655">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090655" w:rsidRPr="00F35316" w:rsidRDefault="00090655" w:rsidP="00090655">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No  </w:t>
            </w:r>
          </w:p>
        </w:tc>
      </w:tr>
      <w:tr w:rsidR="00090655" w:rsidRPr="00F35316" w:rsidTr="00090655">
        <w:tc>
          <w:tcPr>
            <w:tcW w:w="817" w:type="dxa"/>
          </w:tcPr>
          <w:p w:rsidR="00090655" w:rsidRPr="00F35316" w:rsidRDefault="00090655" w:rsidP="00090655">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090655" w:rsidRPr="00F35316" w:rsidRDefault="006543B0" w:rsidP="00090655">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Yes</w:t>
            </w:r>
            <w:r w:rsidR="004A4E82">
              <w:rPr>
                <w:rFonts w:ascii="Arial" w:hAnsi="Arial" w:cs="Arial"/>
                <w:sz w:val="22"/>
                <w:szCs w:val="22"/>
                <w:lang w:val="en-GB"/>
              </w:rPr>
              <w:t>,</w:t>
            </w:r>
            <w:r w:rsidRPr="00F35316">
              <w:rPr>
                <w:rFonts w:ascii="Arial" w:hAnsi="Arial" w:cs="Arial"/>
                <w:sz w:val="22"/>
                <w:szCs w:val="22"/>
                <w:lang w:val="en-GB"/>
              </w:rPr>
              <w:t xml:space="preserve"> </w:t>
            </w:r>
            <w:r w:rsidR="004A4E82">
              <w:rPr>
                <w:rFonts w:ascii="Arial" w:hAnsi="Arial" w:cs="Arial"/>
                <w:sz w:val="22"/>
                <w:szCs w:val="22"/>
                <w:lang w:val="en-GB"/>
              </w:rPr>
              <w:t>i</w:t>
            </w:r>
            <w:r w:rsidR="00090655" w:rsidRPr="00F35316">
              <w:rPr>
                <w:rFonts w:ascii="Arial" w:hAnsi="Arial" w:cs="Arial"/>
                <w:sz w:val="22"/>
                <w:szCs w:val="22"/>
                <w:lang w:val="en-GB"/>
              </w:rPr>
              <w:t>f so</w:t>
            </w:r>
            <w:r w:rsidR="004A4E82">
              <w:rPr>
                <w:rFonts w:ascii="Arial" w:hAnsi="Arial" w:cs="Arial"/>
                <w:sz w:val="22"/>
                <w:szCs w:val="22"/>
                <w:lang w:val="en-GB"/>
              </w:rPr>
              <w:t>,</w:t>
            </w:r>
            <w:r w:rsidR="00090655" w:rsidRPr="00F35316">
              <w:rPr>
                <w:rFonts w:ascii="Arial" w:hAnsi="Arial" w:cs="Arial"/>
                <w:sz w:val="22"/>
                <w:szCs w:val="22"/>
                <w:lang w:val="en-GB"/>
              </w:rPr>
              <w:t xml:space="preserve"> please specify how: </w:t>
            </w:r>
          </w:p>
          <w:p w:rsidR="000A5519" w:rsidRPr="00F35316" w:rsidRDefault="000A5519" w:rsidP="00090655">
            <w:pPr>
              <w:pStyle w:val="default"/>
              <w:spacing w:before="0" w:beforeAutospacing="0" w:after="0" w:afterAutospacing="0" w:line="360" w:lineRule="auto"/>
              <w:jc w:val="both"/>
              <w:rPr>
                <w:rFonts w:ascii="Arial" w:hAnsi="Arial" w:cs="Arial"/>
                <w:sz w:val="22"/>
                <w:szCs w:val="22"/>
                <w:lang w:val="en-GB"/>
              </w:rPr>
            </w:pPr>
          </w:p>
        </w:tc>
      </w:tr>
      <w:tr w:rsidR="00090655" w:rsidRPr="00F35316" w:rsidTr="00090655">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090655" w:rsidRPr="00F35316" w:rsidRDefault="00090655" w:rsidP="00090655">
            <w:pPr>
              <w:pStyle w:val="default"/>
              <w:spacing w:before="0" w:beforeAutospacing="0" w:after="0" w:afterAutospacing="0" w:line="360" w:lineRule="auto"/>
              <w:jc w:val="both"/>
              <w:rPr>
                <w:rFonts w:ascii="Arial" w:hAnsi="Arial" w:cs="Arial"/>
                <w:sz w:val="22"/>
                <w:szCs w:val="22"/>
                <w:lang w:val="en-GB"/>
              </w:rPr>
            </w:pPr>
          </w:p>
        </w:tc>
      </w:tr>
      <w:tr w:rsidR="00090655" w:rsidRPr="00F35316" w:rsidTr="00090655">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090655" w:rsidRPr="00F35316" w:rsidRDefault="00090655" w:rsidP="00090655">
            <w:pPr>
              <w:pStyle w:val="default"/>
              <w:spacing w:before="0" w:beforeAutospacing="0" w:after="0" w:afterAutospacing="0" w:line="360" w:lineRule="auto"/>
              <w:jc w:val="both"/>
              <w:rPr>
                <w:rFonts w:ascii="Arial" w:hAnsi="Arial" w:cs="Arial"/>
                <w:sz w:val="22"/>
                <w:szCs w:val="22"/>
                <w:lang w:val="en-GB"/>
              </w:rPr>
            </w:pPr>
          </w:p>
        </w:tc>
      </w:tr>
      <w:tr w:rsidR="00090655" w:rsidRPr="00F35316" w:rsidTr="00090655">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090655" w:rsidRPr="00F35316" w:rsidRDefault="00090655" w:rsidP="00090655">
            <w:pPr>
              <w:pStyle w:val="default"/>
              <w:spacing w:before="0" w:beforeAutospacing="0" w:after="0" w:afterAutospacing="0" w:line="360" w:lineRule="auto"/>
              <w:jc w:val="both"/>
              <w:rPr>
                <w:rFonts w:ascii="Arial" w:hAnsi="Arial" w:cs="Arial"/>
                <w:sz w:val="22"/>
                <w:szCs w:val="22"/>
                <w:lang w:val="en-GB"/>
              </w:rPr>
            </w:pPr>
          </w:p>
        </w:tc>
      </w:tr>
      <w:tr w:rsidR="00090655" w:rsidRPr="00F35316" w:rsidTr="00090655">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090655" w:rsidRPr="00F35316" w:rsidRDefault="00090655" w:rsidP="00090655">
            <w:pPr>
              <w:pStyle w:val="default"/>
              <w:spacing w:before="0" w:beforeAutospacing="0" w:after="0" w:afterAutospacing="0" w:line="360" w:lineRule="auto"/>
              <w:jc w:val="both"/>
              <w:rPr>
                <w:rFonts w:ascii="Arial" w:hAnsi="Arial" w:cs="Arial"/>
                <w:sz w:val="22"/>
                <w:szCs w:val="22"/>
                <w:lang w:val="en-GB"/>
              </w:rPr>
            </w:pPr>
          </w:p>
        </w:tc>
      </w:tr>
    </w:tbl>
    <w:p w:rsidR="00943885" w:rsidRPr="00F35316" w:rsidRDefault="00943885" w:rsidP="00C078C8">
      <w:pPr>
        <w:pStyle w:val="default"/>
        <w:spacing w:before="0" w:beforeAutospacing="0" w:after="0" w:afterAutospacing="0" w:line="360" w:lineRule="auto"/>
        <w:jc w:val="both"/>
        <w:rPr>
          <w:rFonts w:ascii="Arial" w:hAnsi="Arial" w:cs="Arial"/>
          <w:sz w:val="22"/>
          <w:szCs w:val="22"/>
          <w:lang w:val="en-GB"/>
        </w:rPr>
      </w:pPr>
    </w:p>
    <w:p w:rsidR="00C27BBF" w:rsidRPr="00F35316" w:rsidRDefault="00C27BBF" w:rsidP="00C078C8">
      <w:pPr>
        <w:pStyle w:val="default"/>
        <w:spacing w:before="0" w:beforeAutospacing="0" w:after="0" w:afterAutospacing="0" w:line="360" w:lineRule="auto"/>
        <w:jc w:val="both"/>
        <w:rPr>
          <w:rFonts w:ascii="Arial" w:hAnsi="Arial" w:cs="Arial"/>
          <w:b/>
          <w:sz w:val="22"/>
          <w:szCs w:val="22"/>
          <w:lang w:val="en-GB"/>
        </w:rPr>
      </w:pPr>
    </w:p>
    <w:p w:rsidR="00757E78" w:rsidRPr="00F35316" w:rsidRDefault="0023124A" w:rsidP="00C078C8">
      <w:pPr>
        <w:pStyle w:val="default"/>
        <w:spacing w:before="0" w:beforeAutospacing="0" w:after="0" w:afterAutospacing="0" w:line="360" w:lineRule="auto"/>
        <w:jc w:val="both"/>
        <w:rPr>
          <w:rFonts w:ascii="Arial" w:hAnsi="Arial" w:cs="Arial"/>
          <w:i/>
          <w:sz w:val="22"/>
          <w:szCs w:val="22"/>
          <w:lang w:val="en-GB"/>
        </w:rPr>
      </w:pPr>
      <w:r w:rsidRPr="00F35316">
        <w:rPr>
          <w:rFonts w:ascii="Arial" w:hAnsi="Arial" w:cs="Arial"/>
          <w:i/>
          <w:sz w:val="22"/>
          <w:szCs w:val="22"/>
          <w:lang w:val="en-GB"/>
        </w:rPr>
        <w:t>IMPAIRMENT</w:t>
      </w:r>
    </w:p>
    <w:p w:rsidR="00C078C8" w:rsidRPr="00F35316" w:rsidRDefault="00C078C8" w:rsidP="00C078C8">
      <w:pPr>
        <w:pStyle w:val="default"/>
        <w:spacing w:before="0" w:beforeAutospacing="0" w:after="0" w:afterAutospacing="0" w:line="360" w:lineRule="auto"/>
        <w:jc w:val="both"/>
        <w:rPr>
          <w:rFonts w:ascii="Arial" w:hAnsi="Arial" w:cs="Arial"/>
          <w:sz w:val="22"/>
          <w:szCs w:val="22"/>
          <w:lang w:val="en-GB"/>
        </w:rPr>
      </w:pPr>
    </w:p>
    <w:p w:rsidR="00DB2BB1" w:rsidRPr="00F35316" w:rsidRDefault="00090655" w:rsidP="00C078C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w:t>
      </w:r>
      <w:r w:rsidR="004F2A54" w:rsidRPr="00F35316">
        <w:rPr>
          <w:rFonts w:ascii="Arial" w:hAnsi="Arial" w:cs="Arial"/>
          <w:sz w:val="22"/>
          <w:szCs w:val="22"/>
          <w:lang w:val="en-GB"/>
        </w:rPr>
        <w:t>Q</w:t>
      </w:r>
      <w:r w:rsidR="00707872" w:rsidRPr="00F35316">
        <w:rPr>
          <w:rFonts w:ascii="Arial" w:hAnsi="Arial" w:cs="Arial"/>
          <w:sz w:val="22"/>
          <w:szCs w:val="22"/>
          <w:lang w:val="en-GB"/>
        </w:rPr>
        <w:t>z</w:t>
      </w:r>
      <w:r w:rsidR="004A4974" w:rsidRPr="00F35316">
        <w:rPr>
          <w:rFonts w:ascii="Arial" w:hAnsi="Arial" w:cs="Arial"/>
          <w:sz w:val="22"/>
          <w:szCs w:val="22"/>
          <w:lang w:val="en-GB"/>
        </w:rPr>
        <w:t>9</w:t>
      </w:r>
      <w:r w:rsidRPr="00F35316">
        <w:rPr>
          <w:rFonts w:ascii="Arial" w:hAnsi="Arial" w:cs="Arial"/>
          <w:sz w:val="22"/>
          <w:szCs w:val="22"/>
          <w:lang w:val="en-GB"/>
        </w:rPr>
        <w:t>]</w:t>
      </w:r>
      <w:r w:rsidR="0023124A" w:rsidRPr="00F35316">
        <w:rPr>
          <w:rFonts w:ascii="Arial" w:hAnsi="Arial" w:cs="Arial"/>
          <w:sz w:val="22"/>
          <w:szCs w:val="22"/>
          <w:lang w:val="en-GB"/>
        </w:rPr>
        <w:t xml:space="preserve"> </w:t>
      </w:r>
      <w:r w:rsidR="00DB2BB1" w:rsidRPr="00F35316">
        <w:rPr>
          <w:rFonts w:ascii="Arial" w:hAnsi="Arial" w:cs="Arial"/>
          <w:sz w:val="22"/>
          <w:szCs w:val="22"/>
          <w:lang w:val="en-GB"/>
        </w:rPr>
        <w:t xml:space="preserve">Do you think that </w:t>
      </w:r>
      <w:r w:rsidR="00151073" w:rsidRPr="00F35316">
        <w:rPr>
          <w:rFonts w:ascii="Arial" w:hAnsi="Arial" w:cs="Arial"/>
          <w:sz w:val="22"/>
          <w:szCs w:val="22"/>
          <w:lang w:val="en-GB"/>
        </w:rPr>
        <w:t xml:space="preserve">accounting information on the impairment of goodwill </w:t>
      </w:r>
      <w:r w:rsidR="00DB2BB1" w:rsidRPr="00F35316">
        <w:rPr>
          <w:rFonts w:ascii="Arial" w:hAnsi="Arial" w:cs="Arial"/>
          <w:sz w:val="22"/>
          <w:szCs w:val="22"/>
          <w:lang w:val="en-GB"/>
        </w:rPr>
        <w:t xml:space="preserve">is useful for </w:t>
      </w:r>
      <w:r w:rsidR="00C078C8" w:rsidRPr="00F35316">
        <w:rPr>
          <w:rFonts w:ascii="Arial" w:hAnsi="Arial" w:cs="Arial"/>
          <w:sz w:val="22"/>
          <w:szCs w:val="22"/>
          <w:lang w:val="en-GB"/>
        </w:rPr>
        <w:t>estimating future ca</w:t>
      </w:r>
      <w:r w:rsidR="00FB59D2" w:rsidRPr="00F35316">
        <w:rPr>
          <w:rFonts w:ascii="Arial" w:hAnsi="Arial" w:cs="Arial"/>
          <w:sz w:val="22"/>
          <w:szCs w:val="22"/>
          <w:lang w:val="en-GB"/>
        </w:rPr>
        <w:t xml:space="preserve">sh flows of the entity? </w:t>
      </w:r>
    </w:p>
    <w:tbl>
      <w:tblPr>
        <w:tblW w:w="0" w:type="auto"/>
        <w:tblLook w:val="04A0" w:firstRow="1" w:lastRow="0" w:firstColumn="1" w:lastColumn="0" w:noHBand="0" w:noVBand="1"/>
      </w:tblPr>
      <w:tblGrid>
        <w:gridCol w:w="817"/>
        <w:gridCol w:w="9037"/>
        <w:tblGridChange w:id="14">
          <w:tblGrid>
            <w:gridCol w:w="817"/>
            <w:gridCol w:w="9037"/>
          </w:tblGrid>
        </w:tblGridChange>
      </w:tblGrid>
      <w:tr w:rsidR="00DB2BB1" w:rsidRPr="00F35316" w:rsidTr="00DB2BB1">
        <w:tc>
          <w:tcPr>
            <w:tcW w:w="817" w:type="dxa"/>
          </w:tcPr>
          <w:p w:rsidR="00DB2BB1" w:rsidRPr="00F35316" w:rsidRDefault="00DB2BB1" w:rsidP="00DB2BB1">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DB2BB1" w:rsidRPr="00F35316" w:rsidRDefault="00DB2BB1" w:rsidP="00DB2BB1">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Yes</w:t>
            </w:r>
          </w:p>
        </w:tc>
      </w:tr>
      <w:tr w:rsidR="00DB2BB1" w:rsidRPr="00F35316" w:rsidTr="00DB2BB1">
        <w:tc>
          <w:tcPr>
            <w:tcW w:w="817" w:type="dxa"/>
          </w:tcPr>
          <w:p w:rsidR="00DB2BB1" w:rsidRPr="00F35316" w:rsidRDefault="00DB2BB1" w:rsidP="00DB2BB1">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DB2BB1" w:rsidRPr="00F35316" w:rsidRDefault="00DB2BB1" w:rsidP="00DB2BB1">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No</w:t>
            </w:r>
            <w:r w:rsidR="004A4E82">
              <w:rPr>
                <w:rFonts w:ascii="Arial" w:hAnsi="Arial" w:cs="Arial"/>
                <w:sz w:val="22"/>
                <w:szCs w:val="22"/>
                <w:lang w:val="en-GB"/>
              </w:rPr>
              <w:t>,</w:t>
            </w:r>
            <w:r w:rsidRPr="00F35316">
              <w:rPr>
                <w:rFonts w:ascii="Arial" w:hAnsi="Arial" w:cs="Arial"/>
                <w:sz w:val="22"/>
                <w:szCs w:val="22"/>
                <w:lang w:val="en-GB"/>
              </w:rPr>
              <w:t xml:space="preserve"> </w:t>
            </w:r>
            <w:r w:rsidR="004A4E82">
              <w:rPr>
                <w:rFonts w:ascii="Arial" w:hAnsi="Arial" w:cs="Arial"/>
                <w:sz w:val="22"/>
                <w:szCs w:val="22"/>
                <w:lang w:val="en-GB"/>
              </w:rPr>
              <w:t>i</w:t>
            </w:r>
            <w:r w:rsidRPr="00F35316">
              <w:rPr>
                <w:rFonts w:ascii="Arial" w:hAnsi="Arial" w:cs="Arial"/>
                <w:sz w:val="22"/>
                <w:szCs w:val="22"/>
                <w:lang w:val="en-GB"/>
              </w:rPr>
              <w:t>f so</w:t>
            </w:r>
            <w:r w:rsidR="004A4E82">
              <w:rPr>
                <w:rFonts w:ascii="Arial" w:hAnsi="Arial" w:cs="Arial"/>
                <w:sz w:val="22"/>
                <w:szCs w:val="22"/>
                <w:lang w:val="en-GB"/>
              </w:rPr>
              <w:t>,</w:t>
            </w:r>
            <w:r w:rsidRPr="00F35316">
              <w:rPr>
                <w:rFonts w:ascii="Arial" w:hAnsi="Arial" w:cs="Arial"/>
                <w:sz w:val="22"/>
                <w:szCs w:val="22"/>
                <w:lang w:val="en-GB"/>
              </w:rPr>
              <w:t xml:space="preserve"> please specify what other type of use you make of the information: </w:t>
            </w:r>
          </w:p>
          <w:p w:rsidR="0026019F" w:rsidRPr="00F35316" w:rsidRDefault="0026019F" w:rsidP="00DB2BB1">
            <w:pPr>
              <w:pStyle w:val="default"/>
              <w:spacing w:before="0" w:beforeAutospacing="0" w:after="0" w:afterAutospacing="0" w:line="360" w:lineRule="auto"/>
              <w:jc w:val="both"/>
              <w:rPr>
                <w:rFonts w:ascii="Arial" w:hAnsi="Arial" w:cs="Arial"/>
                <w:sz w:val="22"/>
                <w:szCs w:val="22"/>
                <w:lang w:val="en-GB"/>
              </w:rPr>
            </w:pPr>
          </w:p>
        </w:tc>
      </w:tr>
      <w:tr w:rsidR="00DB2BB1" w:rsidRPr="00F35316" w:rsidTr="00DB2BB1">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DB2BB1" w:rsidRPr="00F35316" w:rsidRDefault="00DB2BB1" w:rsidP="00DB2BB1">
            <w:pPr>
              <w:pStyle w:val="default"/>
              <w:spacing w:before="0" w:beforeAutospacing="0" w:after="0" w:afterAutospacing="0" w:line="360" w:lineRule="auto"/>
              <w:jc w:val="both"/>
              <w:rPr>
                <w:rFonts w:ascii="Arial" w:hAnsi="Arial" w:cs="Arial"/>
                <w:sz w:val="22"/>
                <w:szCs w:val="22"/>
                <w:lang w:val="en-GB"/>
              </w:rPr>
            </w:pPr>
          </w:p>
        </w:tc>
      </w:tr>
      <w:tr w:rsidR="00DB2BB1" w:rsidRPr="00F35316" w:rsidTr="00DB2BB1">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DB2BB1" w:rsidRPr="00F35316" w:rsidRDefault="00DB2BB1" w:rsidP="00DB2BB1">
            <w:pPr>
              <w:pStyle w:val="default"/>
              <w:spacing w:before="0" w:beforeAutospacing="0" w:after="0" w:afterAutospacing="0" w:line="360" w:lineRule="auto"/>
              <w:jc w:val="both"/>
              <w:rPr>
                <w:rFonts w:ascii="Arial" w:hAnsi="Arial" w:cs="Arial"/>
                <w:sz w:val="22"/>
                <w:szCs w:val="22"/>
                <w:lang w:val="en-GB"/>
              </w:rPr>
            </w:pPr>
          </w:p>
        </w:tc>
      </w:tr>
      <w:tr w:rsidR="00DB2BB1" w:rsidRPr="00F35316" w:rsidTr="00DB2BB1">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DB2BB1" w:rsidRPr="00F35316" w:rsidRDefault="00DB2BB1" w:rsidP="00DB2BB1">
            <w:pPr>
              <w:pStyle w:val="default"/>
              <w:spacing w:before="0" w:beforeAutospacing="0" w:after="0" w:afterAutospacing="0" w:line="360" w:lineRule="auto"/>
              <w:jc w:val="both"/>
              <w:rPr>
                <w:rFonts w:ascii="Arial" w:hAnsi="Arial" w:cs="Arial"/>
                <w:sz w:val="22"/>
                <w:szCs w:val="22"/>
                <w:lang w:val="en-GB"/>
              </w:rPr>
            </w:pPr>
          </w:p>
        </w:tc>
      </w:tr>
      <w:tr w:rsidR="00DB2BB1" w:rsidRPr="00F35316" w:rsidTr="00DB2BB1">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DB2BB1" w:rsidRPr="00F35316" w:rsidRDefault="00DB2BB1" w:rsidP="00DB2BB1">
            <w:pPr>
              <w:pStyle w:val="default"/>
              <w:spacing w:before="0" w:beforeAutospacing="0" w:after="0" w:afterAutospacing="0" w:line="360" w:lineRule="auto"/>
              <w:jc w:val="both"/>
              <w:rPr>
                <w:rFonts w:ascii="Arial" w:hAnsi="Arial" w:cs="Arial"/>
                <w:sz w:val="22"/>
                <w:szCs w:val="22"/>
                <w:lang w:val="en-GB"/>
              </w:rPr>
            </w:pPr>
          </w:p>
        </w:tc>
      </w:tr>
      <w:tr w:rsidR="00DB2BB1" w:rsidRPr="00F35316" w:rsidTr="00DB2BB1">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DB2BB1" w:rsidRPr="00F35316" w:rsidRDefault="00DB2BB1" w:rsidP="00DB2BB1">
            <w:pPr>
              <w:pStyle w:val="default"/>
              <w:spacing w:before="0" w:beforeAutospacing="0" w:after="0" w:afterAutospacing="0" w:line="360" w:lineRule="auto"/>
              <w:jc w:val="both"/>
              <w:rPr>
                <w:rFonts w:ascii="Arial" w:hAnsi="Arial" w:cs="Arial"/>
                <w:sz w:val="22"/>
                <w:szCs w:val="22"/>
                <w:lang w:val="en-GB"/>
              </w:rPr>
            </w:pPr>
          </w:p>
        </w:tc>
      </w:tr>
    </w:tbl>
    <w:p w:rsidR="004F2A54" w:rsidRPr="00F35316" w:rsidRDefault="004F2A54" w:rsidP="00C078C8">
      <w:pPr>
        <w:pStyle w:val="default"/>
        <w:spacing w:before="0" w:beforeAutospacing="0" w:after="0" w:afterAutospacing="0" w:line="360" w:lineRule="auto"/>
        <w:jc w:val="both"/>
        <w:rPr>
          <w:rFonts w:ascii="Arial" w:hAnsi="Arial" w:cs="Arial"/>
          <w:sz w:val="22"/>
          <w:szCs w:val="22"/>
          <w:lang w:val="en-GB"/>
        </w:rPr>
      </w:pPr>
    </w:p>
    <w:p w:rsidR="00DB2BB1" w:rsidRPr="00F35316" w:rsidRDefault="00DB2BB1" w:rsidP="00C078C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w:t>
      </w:r>
      <w:r w:rsidR="004F2A54" w:rsidRPr="00F35316">
        <w:rPr>
          <w:rFonts w:ascii="Arial" w:hAnsi="Arial" w:cs="Arial"/>
          <w:sz w:val="22"/>
          <w:szCs w:val="22"/>
          <w:lang w:val="en-GB"/>
        </w:rPr>
        <w:t>Q</w:t>
      </w:r>
      <w:r w:rsidR="00707872" w:rsidRPr="00F35316">
        <w:rPr>
          <w:rFonts w:ascii="Arial" w:hAnsi="Arial" w:cs="Arial"/>
          <w:sz w:val="22"/>
          <w:szCs w:val="22"/>
          <w:lang w:val="en-GB"/>
        </w:rPr>
        <w:t>z</w:t>
      </w:r>
      <w:r w:rsidR="004A4974" w:rsidRPr="00F35316">
        <w:rPr>
          <w:rFonts w:ascii="Arial" w:hAnsi="Arial" w:cs="Arial"/>
          <w:sz w:val="22"/>
          <w:szCs w:val="22"/>
          <w:lang w:val="en-GB"/>
        </w:rPr>
        <w:t>10</w:t>
      </w:r>
      <w:r w:rsidRPr="00F35316">
        <w:rPr>
          <w:rFonts w:ascii="Arial" w:hAnsi="Arial" w:cs="Arial"/>
          <w:sz w:val="22"/>
          <w:szCs w:val="22"/>
          <w:lang w:val="en-GB"/>
        </w:rPr>
        <w:t>]</w:t>
      </w:r>
      <w:r w:rsidR="004F2A54" w:rsidRPr="00F35316">
        <w:rPr>
          <w:rFonts w:ascii="Arial" w:hAnsi="Arial" w:cs="Arial"/>
          <w:sz w:val="22"/>
          <w:szCs w:val="22"/>
          <w:lang w:val="en-GB"/>
        </w:rPr>
        <w:t xml:space="preserve"> </w:t>
      </w:r>
      <w:r w:rsidR="00FB59D2" w:rsidRPr="00F35316">
        <w:rPr>
          <w:rFonts w:ascii="Arial" w:hAnsi="Arial" w:cs="Arial"/>
          <w:sz w:val="22"/>
          <w:szCs w:val="22"/>
          <w:lang w:val="en-GB"/>
        </w:rPr>
        <w:t xml:space="preserve">Have you developed or do you use specific criteria in order to distinguish when the impairment of goodwill has </w:t>
      </w:r>
      <w:r w:rsidR="00222814" w:rsidRPr="00F35316">
        <w:rPr>
          <w:rFonts w:ascii="Arial" w:hAnsi="Arial" w:cs="Arial"/>
          <w:sz w:val="22"/>
          <w:szCs w:val="22"/>
          <w:lang w:val="en-GB"/>
        </w:rPr>
        <w:t>“</w:t>
      </w:r>
      <w:r w:rsidR="00FB59D2" w:rsidRPr="00F35316">
        <w:rPr>
          <w:rFonts w:ascii="Arial" w:hAnsi="Arial" w:cs="Arial"/>
          <w:sz w:val="22"/>
          <w:szCs w:val="22"/>
          <w:lang w:val="en-GB"/>
        </w:rPr>
        <w:t>predictive</w:t>
      </w:r>
      <w:r w:rsidR="00222814" w:rsidRPr="00F35316">
        <w:rPr>
          <w:rFonts w:ascii="Arial" w:hAnsi="Arial" w:cs="Arial"/>
          <w:sz w:val="22"/>
          <w:szCs w:val="22"/>
          <w:lang w:val="en-GB"/>
        </w:rPr>
        <w:t>”</w:t>
      </w:r>
      <w:r w:rsidR="00FB59D2" w:rsidRPr="00F35316">
        <w:rPr>
          <w:rFonts w:ascii="Arial" w:hAnsi="Arial" w:cs="Arial"/>
          <w:sz w:val="22"/>
          <w:szCs w:val="22"/>
          <w:lang w:val="en-GB"/>
        </w:rPr>
        <w:t xml:space="preserve"> value </w:t>
      </w:r>
      <w:r w:rsidR="00151073" w:rsidRPr="00F35316">
        <w:rPr>
          <w:rFonts w:ascii="Arial" w:hAnsi="Arial" w:cs="Arial"/>
          <w:sz w:val="22"/>
          <w:szCs w:val="22"/>
          <w:lang w:val="en-GB"/>
        </w:rPr>
        <w:t xml:space="preserve">(i.e. capable of indicating future decrease of the entity’s </w:t>
      </w:r>
      <w:r w:rsidR="004F5C48" w:rsidRPr="00F35316">
        <w:rPr>
          <w:rFonts w:ascii="Arial" w:hAnsi="Arial" w:cs="Arial"/>
          <w:sz w:val="22"/>
          <w:szCs w:val="22"/>
          <w:lang w:val="en-GB"/>
        </w:rPr>
        <w:t>profitability</w:t>
      </w:r>
      <w:r w:rsidR="00151073" w:rsidRPr="00F35316">
        <w:rPr>
          <w:rFonts w:ascii="Arial" w:hAnsi="Arial" w:cs="Arial"/>
          <w:sz w:val="22"/>
          <w:szCs w:val="22"/>
          <w:lang w:val="en-GB"/>
        </w:rPr>
        <w:t xml:space="preserve">) </w:t>
      </w:r>
      <w:r w:rsidR="00FB59D2" w:rsidRPr="00F35316">
        <w:rPr>
          <w:rFonts w:ascii="Arial" w:hAnsi="Arial" w:cs="Arial"/>
          <w:sz w:val="22"/>
          <w:szCs w:val="22"/>
          <w:lang w:val="en-GB"/>
        </w:rPr>
        <w:t xml:space="preserve">from when it has only </w:t>
      </w:r>
      <w:r w:rsidR="00222814" w:rsidRPr="00F35316">
        <w:rPr>
          <w:rFonts w:ascii="Arial" w:hAnsi="Arial" w:cs="Arial"/>
          <w:sz w:val="22"/>
          <w:szCs w:val="22"/>
          <w:lang w:val="en-GB"/>
        </w:rPr>
        <w:t>“</w:t>
      </w:r>
      <w:r w:rsidR="00FB59D2" w:rsidRPr="00F35316">
        <w:rPr>
          <w:rFonts w:ascii="Arial" w:hAnsi="Arial" w:cs="Arial"/>
          <w:sz w:val="22"/>
          <w:szCs w:val="22"/>
          <w:lang w:val="en-GB"/>
        </w:rPr>
        <w:t>confirmative</w:t>
      </w:r>
      <w:r w:rsidR="00222814" w:rsidRPr="00F35316">
        <w:rPr>
          <w:rFonts w:ascii="Arial" w:hAnsi="Arial" w:cs="Arial"/>
          <w:sz w:val="22"/>
          <w:szCs w:val="22"/>
          <w:lang w:val="en-GB"/>
        </w:rPr>
        <w:t>”</w:t>
      </w:r>
      <w:r w:rsidR="00FB59D2" w:rsidRPr="00F35316">
        <w:rPr>
          <w:rFonts w:ascii="Arial" w:hAnsi="Arial" w:cs="Arial"/>
          <w:sz w:val="22"/>
          <w:szCs w:val="22"/>
          <w:lang w:val="en-GB"/>
        </w:rPr>
        <w:t xml:space="preserve"> value</w:t>
      </w:r>
      <w:r w:rsidR="00151073" w:rsidRPr="00F35316">
        <w:rPr>
          <w:rFonts w:ascii="Arial" w:hAnsi="Arial" w:cs="Arial"/>
          <w:sz w:val="22"/>
          <w:szCs w:val="22"/>
          <w:lang w:val="en-GB"/>
        </w:rPr>
        <w:t xml:space="preserve"> (i.e. </w:t>
      </w:r>
      <w:r w:rsidRPr="00F35316">
        <w:rPr>
          <w:rFonts w:ascii="Arial" w:hAnsi="Arial" w:cs="Arial"/>
          <w:sz w:val="22"/>
          <w:szCs w:val="22"/>
          <w:lang w:val="en-GB"/>
        </w:rPr>
        <w:t xml:space="preserve">providing </w:t>
      </w:r>
      <w:r w:rsidR="00151073" w:rsidRPr="00F35316">
        <w:rPr>
          <w:rFonts w:ascii="Arial" w:hAnsi="Arial" w:cs="Arial"/>
          <w:sz w:val="22"/>
          <w:szCs w:val="22"/>
          <w:lang w:val="en-GB"/>
        </w:rPr>
        <w:t>confirmation of the assessment already made by market participants)</w:t>
      </w:r>
      <w:r w:rsidR="00FB59D2" w:rsidRPr="00F35316">
        <w:rPr>
          <w:rFonts w:ascii="Arial" w:hAnsi="Arial" w:cs="Arial"/>
          <w:sz w:val="22"/>
          <w:szCs w:val="22"/>
          <w:lang w:val="en-GB"/>
        </w:rPr>
        <w:t>?</w:t>
      </w:r>
    </w:p>
    <w:tbl>
      <w:tblPr>
        <w:tblW w:w="0" w:type="auto"/>
        <w:tblLook w:val="04A0" w:firstRow="1" w:lastRow="0" w:firstColumn="1" w:lastColumn="0" w:noHBand="0" w:noVBand="1"/>
      </w:tblPr>
      <w:tblGrid>
        <w:gridCol w:w="817"/>
        <w:gridCol w:w="851"/>
        <w:gridCol w:w="4519"/>
        <w:gridCol w:w="3667"/>
        <w:tblGridChange w:id="15">
          <w:tblGrid>
            <w:gridCol w:w="817"/>
            <w:gridCol w:w="851"/>
            <w:gridCol w:w="4519"/>
            <w:gridCol w:w="3667"/>
          </w:tblGrid>
        </w:tblGridChange>
      </w:tblGrid>
      <w:tr w:rsidR="00DB2BB1" w:rsidRPr="00F35316" w:rsidTr="00DB2BB1">
        <w:tc>
          <w:tcPr>
            <w:tcW w:w="817" w:type="dxa"/>
          </w:tcPr>
          <w:p w:rsidR="00DB2BB1" w:rsidRPr="00F35316" w:rsidRDefault="00DB2BB1" w:rsidP="00DB2BB1">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gridSpan w:val="3"/>
          </w:tcPr>
          <w:p w:rsidR="00DB2BB1" w:rsidRPr="00F35316" w:rsidRDefault="00DB2BB1" w:rsidP="00DB2BB1">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No  </w:t>
            </w:r>
          </w:p>
        </w:tc>
      </w:tr>
      <w:tr w:rsidR="00DB2BB1" w:rsidRPr="00F35316" w:rsidTr="00DB2BB1">
        <w:tc>
          <w:tcPr>
            <w:tcW w:w="817" w:type="dxa"/>
          </w:tcPr>
          <w:p w:rsidR="00DB2BB1" w:rsidRPr="00F35316" w:rsidRDefault="00DB2BB1" w:rsidP="00DB2BB1">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gridSpan w:val="3"/>
          </w:tcPr>
          <w:p w:rsidR="00DB2BB1" w:rsidRPr="00F35316" w:rsidRDefault="006543B0" w:rsidP="0063459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Yes</w:t>
            </w:r>
            <w:r w:rsidR="004A4E82">
              <w:rPr>
                <w:rFonts w:ascii="Arial" w:hAnsi="Arial" w:cs="Arial"/>
                <w:sz w:val="22"/>
                <w:szCs w:val="22"/>
                <w:lang w:val="en-GB"/>
              </w:rPr>
              <w:t>,</w:t>
            </w:r>
            <w:r w:rsidR="00DB2BB1" w:rsidRPr="00F35316">
              <w:rPr>
                <w:rFonts w:ascii="Arial" w:hAnsi="Arial" w:cs="Arial"/>
                <w:sz w:val="22"/>
                <w:szCs w:val="22"/>
                <w:lang w:val="en-GB"/>
              </w:rPr>
              <w:t xml:space="preserve"> </w:t>
            </w:r>
            <w:r w:rsidR="004A4E82">
              <w:rPr>
                <w:rFonts w:ascii="Arial" w:hAnsi="Arial" w:cs="Arial"/>
                <w:sz w:val="22"/>
                <w:szCs w:val="22"/>
                <w:lang w:val="en-GB"/>
              </w:rPr>
              <w:t>i</w:t>
            </w:r>
            <w:r w:rsidR="00DB2BB1" w:rsidRPr="00F35316">
              <w:rPr>
                <w:rFonts w:ascii="Arial" w:hAnsi="Arial" w:cs="Arial"/>
                <w:sz w:val="22"/>
                <w:szCs w:val="22"/>
                <w:lang w:val="en-GB"/>
              </w:rPr>
              <w:t>f so</w:t>
            </w:r>
            <w:r w:rsidR="004A4E82">
              <w:rPr>
                <w:rFonts w:ascii="Arial" w:hAnsi="Arial" w:cs="Arial"/>
                <w:sz w:val="22"/>
                <w:szCs w:val="22"/>
                <w:lang w:val="en-GB"/>
              </w:rPr>
              <w:t>,</w:t>
            </w:r>
            <w:r w:rsidR="00634598" w:rsidRPr="00F35316">
              <w:rPr>
                <w:rFonts w:ascii="Arial" w:hAnsi="Arial" w:cs="Arial"/>
                <w:sz w:val="22"/>
                <w:szCs w:val="22"/>
                <w:lang w:val="en-GB"/>
              </w:rPr>
              <w:t xml:space="preserve"> p</w:t>
            </w:r>
            <w:r w:rsidR="00DB2BB1" w:rsidRPr="00F35316">
              <w:rPr>
                <w:rFonts w:ascii="Arial" w:hAnsi="Arial" w:cs="Arial"/>
                <w:sz w:val="22"/>
                <w:szCs w:val="22"/>
                <w:lang w:val="en-GB"/>
              </w:rPr>
              <w:t>lease prov</w:t>
            </w:r>
            <w:r w:rsidR="00634598" w:rsidRPr="00F35316">
              <w:rPr>
                <w:rFonts w:ascii="Arial" w:hAnsi="Arial" w:cs="Arial"/>
                <w:sz w:val="22"/>
                <w:szCs w:val="22"/>
                <w:lang w:val="en-GB"/>
              </w:rPr>
              <w:t xml:space="preserve">ide a brief description of the </w:t>
            </w:r>
            <w:r w:rsidR="00DB2BB1" w:rsidRPr="00F35316">
              <w:rPr>
                <w:rFonts w:ascii="Arial" w:hAnsi="Arial" w:cs="Arial"/>
                <w:sz w:val="22"/>
                <w:szCs w:val="22"/>
                <w:lang w:val="en-GB"/>
              </w:rPr>
              <w:t xml:space="preserve">criteria and their main drivers: </w:t>
            </w:r>
          </w:p>
          <w:p w:rsidR="0026019F" w:rsidRPr="00F35316" w:rsidRDefault="0026019F" w:rsidP="00634598">
            <w:pPr>
              <w:pStyle w:val="default"/>
              <w:spacing w:before="0" w:beforeAutospacing="0" w:after="0" w:afterAutospacing="0" w:line="360" w:lineRule="auto"/>
              <w:jc w:val="both"/>
              <w:rPr>
                <w:rFonts w:ascii="Arial" w:hAnsi="Arial" w:cs="Arial"/>
                <w:sz w:val="22"/>
                <w:szCs w:val="22"/>
                <w:lang w:val="en-GB"/>
              </w:rPr>
            </w:pPr>
          </w:p>
        </w:tc>
      </w:tr>
      <w:tr w:rsidR="00DB2BB1" w:rsidRPr="00F35316" w:rsidTr="00DB2BB1">
        <w:tblPrEx>
          <w:tblBorders>
            <w:top w:val="single" w:sz="4" w:space="0" w:color="auto"/>
          </w:tblBorders>
          <w:tblLook w:val="0000" w:firstRow="0" w:lastRow="0" w:firstColumn="0" w:lastColumn="0" w:noHBand="0" w:noVBand="0"/>
        </w:tblPrEx>
        <w:trPr>
          <w:gridBefore w:val="1"/>
          <w:wBefore w:w="817" w:type="dxa"/>
          <w:trHeight w:val="540"/>
        </w:trPr>
        <w:tc>
          <w:tcPr>
            <w:tcW w:w="9037" w:type="dxa"/>
            <w:gridSpan w:val="3"/>
            <w:tcBorders>
              <w:top w:val="single" w:sz="4" w:space="0" w:color="auto"/>
              <w:bottom w:val="single" w:sz="4" w:space="0" w:color="auto"/>
            </w:tcBorders>
          </w:tcPr>
          <w:p w:rsidR="00DB2BB1" w:rsidRPr="00F35316" w:rsidRDefault="00DB2BB1" w:rsidP="00DB2BB1">
            <w:pPr>
              <w:pStyle w:val="default"/>
              <w:spacing w:before="0" w:beforeAutospacing="0" w:after="0" w:afterAutospacing="0" w:line="360" w:lineRule="auto"/>
              <w:jc w:val="both"/>
              <w:rPr>
                <w:rFonts w:ascii="Arial" w:hAnsi="Arial" w:cs="Arial"/>
                <w:sz w:val="22"/>
                <w:szCs w:val="22"/>
                <w:lang w:val="en-GB"/>
              </w:rPr>
            </w:pPr>
          </w:p>
        </w:tc>
      </w:tr>
      <w:tr w:rsidR="00DB2BB1" w:rsidRPr="00F35316" w:rsidTr="00DB2BB1">
        <w:tblPrEx>
          <w:tblBorders>
            <w:top w:val="single" w:sz="4" w:space="0" w:color="auto"/>
          </w:tblBorders>
          <w:tblLook w:val="0000" w:firstRow="0" w:lastRow="0" w:firstColumn="0" w:lastColumn="0" w:noHBand="0" w:noVBand="0"/>
        </w:tblPrEx>
        <w:trPr>
          <w:gridBefore w:val="1"/>
          <w:wBefore w:w="817" w:type="dxa"/>
          <w:trHeight w:val="540"/>
        </w:trPr>
        <w:tc>
          <w:tcPr>
            <w:tcW w:w="9037" w:type="dxa"/>
            <w:gridSpan w:val="3"/>
            <w:tcBorders>
              <w:top w:val="single" w:sz="4" w:space="0" w:color="auto"/>
              <w:bottom w:val="single" w:sz="4" w:space="0" w:color="auto"/>
            </w:tcBorders>
          </w:tcPr>
          <w:p w:rsidR="00DB2BB1" w:rsidRPr="00F35316" w:rsidRDefault="00DB2BB1" w:rsidP="00DB2BB1">
            <w:pPr>
              <w:pStyle w:val="default"/>
              <w:spacing w:before="0" w:beforeAutospacing="0" w:after="0" w:afterAutospacing="0" w:line="360" w:lineRule="auto"/>
              <w:jc w:val="both"/>
              <w:rPr>
                <w:rFonts w:ascii="Arial" w:hAnsi="Arial" w:cs="Arial"/>
                <w:sz w:val="22"/>
                <w:szCs w:val="22"/>
                <w:lang w:val="en-GB"/>
              </w:rPr>
            </w:pPr>
          </w:p>
        </w:tc>
      </w:tr>
      <w:tr w:rsidR="00DB2BB1" w:rsidRPr="00F35316" w:rsidTr="00DB2BB1">
        <w:tblPrEx>
          <w:tblBorders>
            <w:top w:val="single" w:sz="4" w:space="0" w:color="auto"/>
          </w:tblBorders>
          <w:tblLook w:val="0000" w:firstRow="0" w:lastRow="0" w:firstColumn="0" w:lastColumn="0" w:noHBand="0" w:noVBand="0"/>
        </w:tblPrEx>
        <w:trPr>
          <w:gridBefore w:val="1"/>
          <w:wBefore w:w="817" w:type="dxa"/>
          <w:trHeight w:val="540"/>
        </w:trPr>
        <w:tc>
          <w:tcPr>
            <w:tcW w:w="9037" w:type="dxa"/>
            <w:gridSpan w:val="3"/>
            <w:tcBorders>
              <w:top w:val="single" w:sz="4" w:space="0" w:color="auto"/>
              <w:bottom w:val="single" w:sz="4" w:space="0" w:color="auto"/>
            </w:tcBorders>
          </w:tcPr>
          <w:p w:rsidR="00DB2BB1" w:rsidRPr="00F35316" w:rsidRDefault="00DB2BB1" w:rsidP="00DB2BB1">
            <w:pPr>
              <w:pStyle w:val="default"/>
              <w:spacing w:before="0" w:beforeAutospacing="0" w:after="0" w:afterAutospacing="0" w:line="360" w:lineRule="auto"/>
              <w:jc w:val="both"/>
              <w:rPr>
                <w:rFonts w:ascii="Arial" w:hAnsi="Arial" w:cs="Arial"/>
                <w:sz w:val="22"/>
                <w:szCs w:val="22"/>
                <w:lang w:val="en-GB"/>
              </w:rPr>
            </w:pPr>
          </w:p>
        </w:tc>
      </w:tr>
      <w:tr w:rsidR="00DB2BB1" w:rsidRPr="00F35316" w:rsidTr="00634598">
        <w:tblPrEx>
          <w:tblBorders>
            <w:top w:val="single" w:sz="4" w:space="0" w:color="auto"/>
          </w:tblBorders>
          <w:tblLook w:val="0000" w:firstRow="0" w:lastRow="0" w:firstColumn="0" w:lastColumn="0" w:noHBand="0" w:noVBand="0"/>
        </w:tblPrEx>
        <w:trPr>
          <w:gridBefore w:val="1"/>
          <w:wBefore w:w="817" w:type="dxa"/>
          <w:trHeight w:val="540"/>
        </w:trPr>
        <w:tc>
          <w:tcPr>
            <w:tcW w:w="9037" w:type="dxa"/>
            <w:gridSpan w:val="3"/>
            <w:tcBorders>
              <w:top w:val="single" w:sz="4" w:space="0" w:color="auto"/>
              <w:bottom w:val="nil"/>
            </w:tcBorders>
          </w:tcPr>
          <w:p w:rsidR="00DB2BB1" w:rsidRPr="00F35316" w:rsidRDefault="00DB2BB1" w:rsidP="00DB2BB1">
            <w:pPr>
              <w:pStyle w:val="default"/>
              <w:spacing w:before="0" w:beforeAutospacing="0" w:after="0" w:afterAutospacing="0" w:line="360" w:lineRule="auto"/>
              <w:jc w:val="both"/>
              <w:rPr>
                <w:rFonts w:ascii="Arial" w:hAnsi="Arial" w:cs="Arial"/>
                <w:sz w:val="22"/>
                <w:szCs w:val="22"/>
                <w:lang w:val="en-GB"/>
              </w:rPr>
            </w:pPr>
          </w:p>
        </w:tc>
      </w:tr>
      <w:tr w:rsidR="00634598" w:rsidRPr="00F35316" w:rsidTr="00634598">
        <w:tblPrEx>
          <w:tblBorders>
            <w:top w:val="single" w:sz="4" w:space="0" w:color="auto"/>
          </w:tblBorders>
          <w:tblLook w:val="0000" w:firstRow="0" w:lastRow="0" w:firstColumn="0" w:lastColumn="0" w:noHBand="0" w:noVBand="0"/>
        </w:tblPrEx>
        <w:trPr>
          <w:gridBefore w:val="1"/>
          <w:wBefore w:w="817" w:type="dxa"/>
          <w:trHeight w:val="540"/>
        </w:trPr>
        <w:tc>
          <w:tcPr>
            <w:tcW w:w="9037" w:type="dxa"/>
            <w:gridSpan w:val="3"/>
            <w:tcBorders>
              <w:top w:val="nil"/>
              <w:bottom w:val="nil"/>
            </w:tcBorders>
          </w:tcPr>
          <w:p w:rsidR="00634598" w:rsidRPr="00F35316" w:rsidRDefault="00634598" w:rsidP="00DB2BB1">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If yes:</w:t>
            </w:r>
          </w:p>
        </w:tc>
      </w:tr>
      <w:tr w:rsidR="00634598" w:rsidRPr="00F35316" w:rsidTr="00634598">
        <w:tblPrEx>
          <w:tblBorders>
            <w:top w:val="single" w:sz="4" w:space="0" w:color="auto"/>
          </w:tblBorders>
          <w:tblLook w:val="0000" w:firstRow="0" w:lastRow="0" w:firstColumn="0" w:lastColumn="0" w:noHBand="0" w:noVBand="0"/>
        </w:tblPrEx>
        <w:trPr>
          <w:gridBefore w:val="1"/>
          <w:wBefore w:w="817" w:type="dxa"/>
          <w:trHeight w:val="540"/>
        </w:trPr>
        <w:tc>
          <w:tcPr>
            <w:tcW w:w="9037" w:type="dxa"/>
            <w:gridSpan w:val="3"/>
            <w:tcBorders>
              <w:top w:val="nil"/>
              <w:bottom w:val="nil"/>
            </w:tcBorders>
          </w:tcPr>
          <w:p w:rsidR="00634598" w:rsidRPr="00F35316" w:rsidRDefault="00634598" w:rsidP="00796FB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Do you change estimated cash flows when the impairment of goodwill is assessed to have a predictive value?</w:t>
            </w:r>
            <w:r w:rsidR="00C408AB" w:rsidRPr="00F35316">
              <w:rPr>
                <w:rFonts w:ascii="Arial" w:hAnsi="Arial" w:cs="Arial"/>
                <w:sz w:val="22"/>
                <w:szCs w:val="22"/>
                <w:lang w:val="en-GB"/>
              </w:rPr>
              <w:t xml:space="preserve"> </w:t>
            </w:r>
            <w:r w:rsidR="00A51A41" w:rsidRPr="00F35316">
              <w:rPr>
                <w:rFonts w:ascii="Arial" w:hAnsi="Arial" w:cs="Arial"/>
                <w:sz w:val="22"/>
                <w:szCs w:val="22"/>
                <w:lang w:val="en-GB"/>
              </w:rPr>
              <w:t>For example, do you think goodwill impairment signals that the unexpected poor performance of a particular business unit of an entity in a given period will continue, and/or do you consider the impairment of goodwill as an indicator that the share price is likely to fall?</w:t>
            </w:r>
          </w:p>
        </w:tc>
      </w:tr>
      <w:tr w:rsidR="00634598" w:rsidRPr="00F35316" w:rsidTr="00634598">
        <w:tblPrEx>
          <w:tblBorders>
            <w:top w:val="single" w:sz="4" w:space="0" w:color="auto"/>
          </w:tblBorders>
          <w:tblLook w:val="0000" w:firstRow="0" w:lastRow="0" w:firstColumn="0" w:lastColumn="0" w:noHBand="0" w:noVBand="0"/>
        </w:tblPrEx>
        <w:trPr>
          <w:gridBefore w:val="1"/>
          <w:gridAfter w:val="1"/>
          <w:wBefore w:w="817" w:type="dxa"/>
          <w:wAfter w:w="3667" w:type="dxa"/>
          <w:trHeight w:val="415"/>
        </w:trPr>
        <w:tc>
          <w:tcPr>
            <w:tcW w:w="851" w:type="dxa"/>
            <w:tcBorders>
              <w:top w:val="nil"/>
            </w:tcBorders>
          </w:tcPr>
          <w:p w:rsidR="00634598" w:rsidRPr="00F35316" w:rsidRDefault="00634598" w:rsidP="00DB2BB1">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4519" w:type="dxa"/>
            <w:tcBorders>
              <w:top w:val="nil"/>
            </w:tcBorders>
          </w:tcPr>
          <w:p w:rsidR="00634598" w:rsidRPr="00F35316" w:rsidRDefault="00634598" w:rsidP="00DB2BB1">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Yes</w:t>
            </w:r>
          </w:p>
        </w:tc>
      </w:tr>
      <w:tr w:rsidR="00634598" w:rsidRPr="00F35316" w:rsidTr="00634598">
        <w:tblPrEx>
          <w:tblBorders>
            <w:top w:val="single" w:sz="4" w:space="0" w:color="auto"/>
          </w:tblBorders>
          <w:tblLook w:val="0000" w:firstRow="0" w:lastRow="0" w:firstColumn="0" w:lastColumn="0" w:noHBand="0" w:noVBand="0"/>
        </w:tblPrEx>
        <w:trPr>
          <w:gridBefore w:val="1"/>
          <w:gridAfter w:val="1"/>
          <w:wBefore w:w="817" w:type="dxa"/>
          <w:wAfter w:w="3667" w:type="dxa"/>
          <w:trHeight w:val="414"/>
        </w:trPr>
        <w:tc>
          <w:tcPr>
            <w:tcW w:w="851" w:type="dxa"/>
            <w:tcBorders>
              <w:top w:val="nil"/>
            </w:tcBorders>
          </w:tcPr>
          <w:p w:rsidR="00634598" w:rsidRPr="00F35316" w:rsidRDefault="00634598" w:rsidP="00DB2BB1">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4519" w:type="dxa"/>
            <w:tcBorders>
              <w:top w:val="nil"/>
            </w:tcBorders>
          </w:tcPr>
          <w:p w:rsidR="00634598" w:rsidRPr="00F35316" w:rsidRDefault="00634598" w:rsidP="00DB2BB1">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No</w:t>
            </w:r>
          </w:p>
        </w:tc>
      </w:tr>
      <w:tr w:rsidR="00634598" w:rsidRPr="00F35316" w:rsidTr="002749D8">
        <w:tblPrEx>
          <w:tblBorders>
            <w:top w:val="single" w:sz="4" w:space="0" w:color="auto"/>
          </w:tblBorders>
          <w:tblLook w:val="0000" w:firstRow="0" w:lastRow="0" w:firstColumn="0" w:lastColumn="0" w:noHBand="0" w:noVBand="0"/>
        </w:tblPrEx>
        <w:trPr>
          <w:gridBefore w:val="1"/>
          <w:wBefore w:w="817" w:type="dxa"/>
          <w:trHeight w:val="540"/>
        </w:trPr>
        <w:tc>
          <w:tcPr>
            <w:tcW w:w="9037" w:type="dxa"/>
            <w:gridSpan w:val="3"/>
            <w:tcBorders>
              <w:top w:val="nil"/>
              <w:bottom w:val="nil"/>
            </w:tcBorders>
          </w:tcPr>
          <w:p w:rsidR="00634598" w:rsidRPr="00F35316" w:rsidRDefault="002749D8" w:rsidP="00DB2BB1">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When the impairment of goodwill has a confirmative value, </w:t>
            </w:r>
            <w:r w:rsidR="00BC708B" w:rsidRPr="00F35316">
              <w:rPr>
                <w:rFonts w:ascii="Arial" w:hAnsi="Arial" w:cs="Arial"/>
                <w:sz w:val="22"/>
                <w:szCs w:val="22"/>
                <w:lang w:val="en-GB"/>
              </w:rPr>
              <w:t xml:space="preserve">how and </w:t>
            </w:r>
            <w:r w:rsidRPr="00F35316">
              <w:rPr>
                <w:rFonts w:ascii="Arial" w:hAnsi="Arial" w:cs="Arial"/>
                <w:sz w:val="22"/>
                <w:szCs w:val="22"/>
                <w:lang w:val="en-GB"/>
              </w:rPr>
              <w:t>to what exten</w:t>
            </w:r>
            <w:r w:rsidR="00C27BBF" w:rsidRPr="00F35316">
              <w:rPr>
                <w:rFonts w:ascii="Arial" w:hAnsi="Arial" w:cs="Arial"/>
                <w:sz w:val="22"/>
                <w:szCs w:val="22"/>
                <w:lang w:val="en-GB"/>
              </w:rPr>
              <w:t>t</w:t>
            </w:r>
            <w:r w:rsidRPr="00F35316">
              <w:rPr>
                <w:rFonts w:ascii="Arial" w:hAnsi="Arial" w:cs="Arial"/>
                <w:sz w:val="22"/>
                <w:szCs w:val="22"/>
                <w:lang w:val="en-GB"/>
              </w:rPr>
              <w:t xml:space="preserve"> do you assess that the trend of market quotations reflects this? </w:t>
            </w:r>
          </w:p>
        </w:tc>
      </w:tr>
      <w:tr w:rsidR="00634598" w:rsidRPr="00F35316" w:rsidTr="002749D8">
        <w:tblPrEx>
          <w:tblBorders>
            <w:top w:val="single" w:sz="4" w:space="0" w:color="auto"/>
          </w:tblBorders>
          <w:tblLook w:val="0000" w:firstRow="0" w:lastRow="0" w:firstColumn="0" w:lastColumn="0" w:noHBand="0" w:noVBand="0"/>
        </w:tblPrEx>
        <w:trPr>
          <w:gridBefore w:val="1"/>
          <w:wBefore w:w="817" w:type="dxa"/>
          <w:trHeight w:val="540"/>
        </w:trPr>
        <w:tc>
          <w:tcPr>
            <w:tcW w:w="9037" w:type="dxa"/>
            <w:gridSpan w:val="3"/>
            <w:tcBorders>
              <w:top w:val="nil"/>
              <w:bottom w:val="single" w:sz="4" w:space="0" w:color="auto"/>
            </w:tcBorders>
          </w:tcPr>
          <w:p w:rsidR="00634598" w:rsidRPr="00F35316" w:rsidRDefault="00634598" w:rsidP="00DB2BB1">
            <w:pPr>
              <w:pStyle w:val="default"/>
              <w:spacing w:before="0" w:beforeAutospacing="0" w:after="0" w:afterAutospacing="0" w:line="360" w:lineRule="auto"/>
              <w:jc w:val="both"/>
              <w:rPr>
                <w:rFonts w:ascii="Arial" w:hAnsi="Arial" w:cs="Arial"/>
                <w:sz w:val="22"/>
                <w:szCs w:val="22"/>
                <w:lang w:val="en-GB"/>
              </w:rPr>
            </w:pPr>
          </w:p>
        </w:tc>
      </w:tr>
      <w:tr w:rsidR="002749D8" w:rsidRPr="00F35316" w:rsidTr="002749D8">
        <w:tblPrEx>
          <w:tblBorders>
            <w:top w:val="single" w:sz="4" w:space="0" w:color="auto"/>
          </w:tblBorders>
          <w:tblLook w:val="0000" w:firstRow="0" w:lastRow="0" w:firstColumn="0" w:lastColumn="0" w:noHBand="0" w:noVBand="0"/>
        </w:tblPrEx>
        <w:trPr>
          <w:gridBefore w:val="1"/>
          <w:wBefore w:w="817" w:type="dxa"/>
          <w:trHeight w:val="540"/>
        </w:trPr>
        <w:tc>
          <w:tcPr>
            <w:tcW w:w="9037" w:type="dxa"/>
            <w:gridSpan w:val="3"/>
            <w:tcBorders>
              <w:top w:val="single" w:sz="4" w:space="0" w:color="auto"/>
              <w:bottom w:val="single" w:sz="4" w:space="0" w:color="auto"/>
            </w:tcBorders>
          </w:tcPr>
          <w:p w:rsidR="002749D8" w:rsidRPr="00F35316" w:rsidRDefault="002749D8" w:rsidP="00DB2BB1">
            <w:pPr>
              <w:pStyle w:val="default"/>
              <w:spacing w:before="0" w:beforeAutospacing="0" w:after="0" w:afterAutospacing="0" w:line="360" w:lineRule="auto"/>
              <w:jc w:val="both"/>
              <w:rPr>
                <w:rFonts w:ascii="Arial" w:hAnsi="Arial" w:cs="Arial"/>
                <w:sz w:val="22"/>
                <w:szCs w:val="22"/>
                <w:lang w:val="en-GB"/>
              </w:rPr>
            </w:pPr>
          </w:p>
        </w:tc>
      </w:tr>
      <w:tr w:rsidR="002749D8" w:rsidRPr="00F35316" w:rsidTr="002749D8">
        <w:tblPrEx>
          <w:tblBorders>
            <w:top w:val="single" w:sz="4" w:space="0" w:color="auto"/>
          </w:tblBorders>
          <w:tblLook w:val="0000" w:firstRow="0" w:lastRow="0" w:firstColumn="0" w:lastColumn="0" w:noHBand="0" w:noVBand="0"/>
        </w:tblPrEx>
        <w:trPr>
          <w:gridBefore w:val="1"/>
          <w:wBefore w:w="817" w:type="dxa"/>
          <w:trHeight w:val="540"/>
        </w:trPr>
        <w:tc>
          <w:tcPr>
            <w:tcW w:w="9037" w:type="dxa"/>
            <w:gridSpan w:val="3"/>
            <w:tcBorders>
              <w:top w:val="single" w:sz="4" w:space="0" w:color="auto"/>
              <w:bottom w:val="single" w:sz="4" w:space="0" w:color="auto"/>
            </w:tcBorders>
          </w:tcPr>
          <w:p w:rsidR="002749D8" w:rsidRPr="00F35316" w:rsidRDefault="002749D8" w:rsidP="00DB2BB1">
            <w:pPr>
              <w:pStyle w:val="default"/>
              <w:spacing w:before="0" w:beforeAutospacing="0" w:after="0" w:afterAutospacing="0" w:line="360" w:lineRule="auto"/>
              <w:jc w:val="both"/>
              <w:rPr>
                <w:rFonts w:ascii="Arial" w:hAnsi="Arial" w:cs="Arial"/>
                <w:sz w:val="22"/>
                <w:szCs w:val="22"/>
                <w:lang w:val="en-GB"/>
              </w:rPr>
            </w:pPr>
          </w:p>
        </w:tc>
      </w:tr>
      <w:tr w:rsidR="002749D8" w:rsidRPr="00F35316" w:rsidTr="002749D8">
        <w:tblPrEx>
          <w:tblBorders>
            <w:top w:val="single" w:sz="4" w:space="0" w:color="auto"/>
          </w:tblBorders>
          <w:tblLook w:val="0000" w:firstRow="0" w:lastRow="0" w:firstColumn="0" w:lastColumn="0" w:noHBand="0" w:noVBand="0"/>
        </w:tblPrEx>
        <w:trPr>
          <w:gridBefore w:val="1"/>
          <w:wBefore w:w="817" w:type="dxa"/>
          <w:trHeight w:val="540"/>
        </w:trPr>
        <w:tc>
          <w:tcPr>
            <w:tcW w:w="9037" w:type="dxa"/>
            <w:gridSpan w:val="3"/>
            <w:tcBorders>
              <w:top w:val="single" w:sz="4" w:space="0" w:color="auto"/>
              <w:bottom w:val="single" w:sz="4" w:space="0" w:color="auto"/>
            </w:tcBorders>
          </w:tcPr>
          <w:p w:rsidR="002749D8" w:rsidRPr="00F35316" w:rsidRDefault="002749D8" w:rsidP="00DB2BB1">
            <w:pPr>
              <w:pStyle w:val="default"/>
              <w:spacing w:before="0" w:beforeAutospacing="0" w:after="0" w:afterAutospacing="0" w:line="360" w:lineRule="auto"/>
              <w:jc w:val="both"/>
              <w:rPr>
                <w:rFonts w:ascii="Arial" w:hAnsi="Arial" w:cs="Arial"/>
                <w:sz w:val="22"/>
                <w:szCs w:val="22"/>
                <w:lang w:val="en-GB"/>
              </w:rPr>
            </w:pPr>
          </w:p>
        </w:tc>
      </w:tr>
    </w:tbl>
    <w:p w:rsidR="00DB2BB1" w:rsidRPr="00F35316" w:rsidRDefault="00DB2BB1" w:rsidP="00C078C8">
      <w:pPr>
        <w:pStyle w:val="default"/>
        <w:spacing w:before="0" w:beforeAutospacing="0" w:after="0" w:afterAutospacing="0" w:line="360" w:lineRule="auto"/>
        <w:jc w:val="both"/>
        <w:rPr>
          <w:rFonts w:ascii="Arial" w:hAnsi="Arial" w:cs="Arial"/>
          <w:sz w:val="22"/>
          <w:szCs w:val="22"/>
          <w:lang w:val="en-GB"/>
        </w:rPr>
      </w:pPr>
    </w:p>
    <w:p w:rsidR="00DB2BB1" w:rsidRPr="00F35316" w:rsidRDefault="00DB2BB1" w:rsidP="00C078C8">
      <w:pPr>
        <w:pStyle w:val="default"/>
        <w:spacing w:before="0" w:beforeAutospacing="0" w:after="0" w:afterAutospacing="0" w:line="360" w:lineRule="auto"/>
        <w:jc w:val="both"/>
        <w:rPr>
          <w:rFonts w:ascii="Arial" w:hAnsi="Arial" w:cs="Arial"/>
          <w:sz w:val="22"/>
          <w:szCs w:val="22"/>
          <w:lang w:val="en-GB"/>
        </w:rPr>
      </w:pPr>
    </w:p>
    <w:p w:rsidR="00112D66" w:rsidRPr="00F35316" w:rsidRDefault="00112D66" w:rsidP="00C078C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w:t>
      </w:r>
      <w:r w:rsidR="0023124A" w:rsidRPr="00F35316">
        <w:rPr>
          <w:rFonts w:ascii="Arial" w:hAnsi="Arial" w:cs="Arial"/>
          <w:sz w:val="22"/>
          <w:szCs w:val="22"/>
          <w:lang w:val="en-GB"/>
        </w:rPr>
        <w:t>Q</w:t>
      </w:r>
      <w:r w:rsidR="00707872" w:rsidRPr="00F35316">
        <w:rPr>
          <w:rFonts w:ascii="Arial" w:hAnsi="Arial" w:cs="Arial"/>
          <w:sz w:val="22"/>
          <w:szCs w:val="22"/>
          <w:lang w:val="en-GB"/>
        </w:rPr>
        <w:t>z</w:t>
      </w:r>
      <w:r w:rsidR="004A4974" w:rsidRPr="00F35316">
        <w:rPr>
          <w:rFonts w:ascii="Arial" w:hAnsi="Arial" w:cs="Arial"/>
          <w:sz w:val="22"/>
          <w:szCs w:val="22"/>
          <w:lang w:val="en-GB"/>
        </w:rPr>
        <w:t>11</w:t>
      </w:r>
      <w:r w:rsidR="000A5519" w:rsidRPr="00F35316">
        <w:rPr>
          <w:rFonts w:ascii="Arial" w:hAnsi="Arial" w:cs="Arial"/>
          <w:sz w:val="22"/>
          <w:szCs w:val="22"/>
          <w:lang w:val="en-GB"/>
        </w:rPr>
        <w:t>]</w:t>
      </w:r>
      <w:r w:rsidR="0023124A" w:rsidRPr="00F35316">
        <w:rPr>
          <w:rFonts w:ascii="Arial" w:hAnsi="Arial" w:cs="Arial"/>
          <w:sz w:val="22"/>
          <w:szCs w:val="22"/>
          <w:lang w:val="en-GB"/>
        </w:rPr>
        <w:t xml:space="preserve"> </w:t>
      </w:r>
      <w:r w:rsidRPr="00F35316">
        <w:rPr>
          <w:rFonts w:ascii="Arial" w:hAnsi="Arial" w:cs="Arial"/>
          <w:sz w:val="22"/>
          <w:szCs w:val="22"/>
          <w:lang w:val="en-GB"/>
        </w:rPr>
        <w:t xml:space="preserve">Do you only consider impairment charges that are higher than a particular amount or </w:t>
      </w:r>
      <w:r w:rsidR="00403366" w:rsidRPr="00F35316">
        <w:rPr>
          <w:rFonts w:ascii="Arial" w:hAnsi="Arial" w:cs="Arial"/>
          <w:sz w:val="22"/>
          <w:szCs w:val="22"/>
          <w:lang w:val="en-GB"/>
        </w:rPr>
        <w:t>are</w:t>
      </w:r>
      <w:r w:rsidRPr="00F35316">
        <w:rPr>
          <w:rFonts w:ascii="Arial" w:hAnsi="Arial" w:cs="Arial"/>
          <w:sz w:val="22"/>
          <w:szCs w:val="22"/>
          <w:lang w:val="en-GB"/>
        </w:rPr>
        <w:t xml:space="preserve"> considered important by applying other </w:t>
      </w:r>
      <w:r w:rsidR="00FB59D2" w:rsidRPr="00F35316">
        <w:rPr>
          <w:rFonts w:ascii="Arial" w:hAnsi="Arial" w:cs="Arial"/>
          <w:sz w:val="22"/>
          <w:szCs w:val="22"/>
          <w:lang w:val="en-GB"/>
        </w:rPr>
        <w:t>specific criteria</w:t>
      </w:r>
      <w:r w:rsidR="0023124A" w:rsidRPr="00F35316">
        <w:rPr>
          <w:rFonts w:ascii="Arial" w:hAnsi="Arial" w:cs="Arial"/>
          <w:sz w:val="22"/>
          <w:szCs w:val="22"/>
          <w:lang w:val="en-GB"/>
        </w:rPr>
        <w:t>?</w:t>
      </w:r>
    </w:p>
    <w:tbl>
      <w:tblPr>
        <w:tblW w:w="0" w:type="auto"/>
        <w:tblLook w:val="04A0" w:firstRow="1" w:lastRow="0" w:firstColumn="1" w:lastColumn="0" w:noHBand="0" w:noVBand="1"/>
      </w:tblPr>
      <w:tblGrid>
        <w:gridCol w:w="817"/>
        <w:gridCol w:w="9037"/>
        <w:tblGridChange w:id="16">
          <w:tblGrid>
            <w:gridCol w:w="817"/>
            <w:gridCol w:w="9037"/>
          </w:tblGrid>
        </w:tblGridChange>
      </w:tblGrid>
      <w:tr w:rsidR="00112D66" w:rsidRPr="00F35316" w:rsidTr="00112D66">
        <w:tc>
          <w:tcPr>
            <w:tcW w:w="817" w:type="dxa"/>
          </w:tcPr>
          <w:p w:rsidR="00112D66" w:rsidRPr="00F35316" w:rsidRDefault="00112D66" w:rsidP="00112D66">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112D66" w:rsidRPr="00F35316" w:rsidRDefault="00112D66" w:rsidP="00112D66">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No  </w:t>
            </w:r>
          </w:p>
        </w:tc>
      </w:tr>
      <w:tr w:rsidR="00112D66" w:rsidRPr="00F35316" w:rsidTr="00112D66">
        <w:tc>
          <w:tcPr>
            <w:tcW w:w="817" w:type="dxa"/>
          </w:tcPr>
          <w:p w:rsidR="00112D66" w:rsidRPr="00F35316" w:rsidRDefault="00112D66" w:rsidP="00112D66">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112D66" w:rsidRPr="00F35316" w:rsidRDefault="00112D66" w:rsidP="00112D66">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Yes</w:t>
            </w:r>
          </w:p>
        </w:tc>
      </w:tr>
    </w:tbl>
    <w:p w:rsidR="0023124A" w:rsidRPr="00F35316" w:rsidRDefault="0023124A" w:rsidP="00C078C8">
      <w:pPr>
        <w:pStyle w:val="default"/>
        <w:spacing w:before="0" w:beforeAutospacing="0" w:after="0" w:afterAutospacing="0" w:line="360" w:lineRule="auto"/>
        <w:jc w:val="both"/>
        <w:rPr>
          <w:rFonts w:ascii="Arial" w:hAnsi="Arial" w:cs="Arial"/>
          <w:sz w:val="22"/>
          <w:szCs w:val="22"/>
          <w:lang w:val="en-GB"/>
        </w:rPr>
      </w:pPr>
    </w:p>
    <w:p w:rsidR="0023124A" w:rsidRPr="00F35316" w:rsidRDefault="00112D66" w:rsidP="00C078C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w:t>
      </w:r>
      <w:r w:rsidR="0023124A" w:rsidRPr="00F35316">
        <w:rPr>
          <w:rFonts w:ascii="Arial" w:hAnsi="Arial" w:cs="Arial"/>
          <w:sz w:val="22"/>
          <w:szCs w:val="22"/>
          <w:lang w:val="en-GB"/>
        </w:rPr>
        <w:t>Q</w:t>
      </w:r>
      <w:r w:rsidR="00707872" w:rsidRPr="00F35316">
        <w:rPr>
          <w:rFonts w:ascii="Arial" w:hAnsi="Arial" w:cs="Arial"/>
          <w:sz w:val="22"/>
          <w:szCs w:val="22"/>
          <w:lang w:val="en-GB"/>
        </w:rPr>
        <w:t>z1</w:t>
      </w:r>
      <w:r w:rsidR="004A4974" w:rsidRPr="00F35316">
        <w:rPr>
          <w:rFonts w:ascii="Arial" w:hAnsi="Arial" w:cs="Arial"/>
          <w:sz w:val="22"/>
          <w:szCs w:val="22"/>
          <w:lang w:val="en-GB"/>
        </w:rPr>
        <w:t>2</w:t>
      </w:r>
      <w:r w:rsidRPr="00F35316">
        <w:rPr>
          <w:rFonts w:ascii="Arial" w:hAnsi="Arial" w:cs="Arial"/>
          <w:sz w:val="22"/>
          <w:szCs w:val="22"/>
          <w:lang w:val="en-GB"/>
        </w:rPr>
        <w:t>]</w:t>
      </w:r>
      <w:r w:rsidR="0023124A" w:rsidRPr="00F35316">
        <w:rPr>
          <w:rFonts w:ascii="Arial" w:hAnsi="Arial" w:cs="Arial"/>
          <w:sz w:val="22"/>
          <w:szCs w:val="22"/>
          <w:lang w:val="en-GB"/>
        </w:rPr>
        <w:t xml:space="preserve"> In analysing the impairment test</w:t>
      </w:r>
      <w:r w:rsidRPr="00F35316">
        <w:rPr>
          <w:rFonts w:ascii="Arial" w:hAnsi="Arial" w:cs="Arial"/>
          <w:sz w:val="22"/>
          <w:szCs w:val="22"/>
          <w:lang w:val="en-GB"/>
        </w:rPr>
        <w:t xml:space="preserve"> performed</w:t>
      </w:r>
      <w:r w:rsidR="00151073" w:rsidRPr="00F35316">
        <w:rPr>
          <w:rFonts w:ascii="Arial" w:hAnsi="Arial" w:cs="Arial"/>
          <w:sz w:val="22"/>
          <w:szCs w:val="22"/>
          <w:lang w:val="en-GB"/>
        </w:rPr>
        <w:t xml:space="preserve"> by the </w:t>
      </w:r>
      <w:r w:rsidR="000A5519" w:rsidRPr="00F35316">
        <w:rPr>
          <w:rFonts w:ascii="Arial" w:hAnsi="Arial" w:cs="Arial"/>
          <w:sz w:val="22"/>
          <w:szCs w:val="22"/>
          <w:lang w:val="en-GB"/>
        </w:rPr>
        <w:t xml:space="preserve">reporting </w:t>
      </w:r>
      <w:r w:rsidR="00151073" w:rsidRPr="00F35316">
        <w:rPr>
          <w:rFonts w:ascii="Arial" w:hAnsi="Arial" w:cs="Arial"/>
          <w:sz w:val="22"/>
          <w:szCs w:val="22"/>
          <w:lang w:val="en-GB"/>
        </w:rPr>
        <w:t xml:space="preserve">entity </w:t>
      </w:r>
      <w:r w:rsidR="0023124A" w:rsidRPr="00F35316">
        <w:rPr>
          <w:rFonts w:ascii="Arial" w:hAnsi="Arial" w:cs="Arial"/>
          <w:sz w:val="22"/>
          <w:szCs w:val="22"/>
          <w:lang w:val="en-GB"/>
        </w:rPr>
        <w:t xml:space="preserve">do you consider the effects of changing the assumptions </w:t>
      </w:r>
      <w:r w:rsidRPr="00F35316">
        <w:rPr>
          <w:rFonts w:ascii="Arial" w:hAnsi="Arial" w:cs="Arial"/>
          <w:sz w:val="22"/>
          <w:szCs w:val="22"/>
          <w:lang w:val="en-GB"/>
        </w:rPr>
        <w:t xml:space="preserve">applied by the entity </w:t>
      </w:r>
      <w:r w:rsidR="0023124A" w:rsidRPr="00F35316">
        <w:rPr>
          <w:rFonts w:ascii="Arial" w:hAnsi="Arial" w:cs="Arial"/>
          <w:sz w:val="22"/>
          <w:szCs w:val="22"/>
          <w:lang w:val="en-GB"/>
        </w:rPr>
        <w:t>(e</w:t>
      </w:r>
      <w:r w:rsidR="00FB59D2" w:rsidRPr="00F35316">
        <w:rPr>
          <w:rFonts w:ascii="Arial" w:hAnsi="Arial" w:cs="Arial"/>
          <w:sz w:val="22"/>
          <w:szCs w:val="22"/>
          <w:lang w:val="en-GB"/>
        </w:rPr>
        <w:t>.</w:t>
      </w:r>
      <w:r w:rsidR="0023124A" w:rsidRPr="00F35316">
        <w:rPr>
          <w:rFonts w:ascii="Arial" w:hAnsi="Arial" w:cs="Arial"/>
          <w:sz w:val="22"/>
          <w:szCs w:val="22"/>
          <w:lang w:val="en-GB"/>
        </w:rPr>
        <w:t>g</w:t>
      </w:r>
      <w:r w:rsidR="00FB59D2" w:rsidRPr="00F35316">
        <w:rPr>
          <w:rFonts w:ascii="Arial" w:hAnsi="Arial" w:cs="Arial"/>
          <w:sz w:val="22"/>
          <w:szCs w:val="22"/>
          <w:lang w:val="en-GB"/>
        </w:rPr>
        <w:t>.</w:t>
      </w:r>
      <w:r w:rsidR="0023124A" w:rsidRPr="00F35316">
        <w:rPr>
          <w:rFonts w:ascii="Arial" w:hAnsi="Arial" w:cs="Arial"/>
          <w:sz w:val="22"/>
          <w:szCs w:val="22"/>
          <w:lang w:val="en-GB"/>
        </w:rPr>
        <w:t xml:space="preserve"> </w:t>
      </w:r>
      <w:r w:rsidRPr="00F35316">
        <w:rPr>
          <w:rFonts w:ascii="Arial" w:hAnsi="Arial" w:cs="Arial"/>
          <w:sz w:val="22"/>
          <w:szCs w:val="22"/>
          <w:lang w:val="en-GB"/>
        </w:rPr>
        <w:t xml:space="preserve">changes in the assumptions about the </w:t>
      </w:r>
      <w:r w:rsidR="0023124A" w:rsidRPr="00F35316">
        <w:rPr>
          <w:rFonts w:ascii="Arial" w:hAnsi="Arial" w:cs="Arial"/>
          <w:sz w:val="22"/>
          <w:szCs w:val="22"/>
          <w:lang w:val="en-GB"/>
        </w:rPr>
        <w:t>discount rate, growth rate, etc.)?</w:t>
      </w:r>
    </w:p>
    <w:tbl>
      <w:tblPr>
        <w:tblW w:w="0" w:type="auto"/>
        <w:tblLook w:val="04A0" w:firstRow="1" w:lastRow="0" w:firstColumn="1" w:lastColumn="0" w:noHBand="0" w:noVBand="1"/>
      </w:tblPr>
      <w:tblGrid>
        <w:gridCol w:w="817"/>
        <w:gridCol w:w="9037"/>
        <w:tblGridChange w:id="17">
          <w:tblGrid>
            <w:gridCol w:w="817"/>
            <w:gridCol w:w="9037"/>
          </w:tblGrid>
        </w:tblGridChange>
      </w:tblGrid>
      <w:tr w:rsidR="00112D66" w:rsidRPr="00F35316" w:rsidTr="00112D66">
        <w:tc>
          <w:tcPr>
            <w:tcW w:w="817" w:type="dxa"/>
          </w:tcPr>
          <w:p w:rsidR="00112D66" w:rsidRPr="00F35316" w:rsidRDefault="00112D66" w:rsidP="00112D66">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112D66" w:rsidRPr="00F35316" w:rsidRDefault="00112D66" w:rsidP="00112D66">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No  </w:t>
            </w:r>
          </w:p>
        </w:tc>
      </w:tr>
      <w:tr w:rsidR="00112D66" w:rsidRPr="00F35316" w:rsidTr="00112D66">
        <w:tc>
          <w:tcPr>
            <w:tcW w:w="817" w:type="dxa"/>
          </w:tcPr>
          <w:p w:rsidR="00112D66" w:rsidRPr="00F35316" w:rsidRDefault="00112D66" w:rsidP="00112D66">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112D66" w:rsidRPr="00F35316" w:rsidRDefault="00112D66" w:rsidP="00112D66">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Yes</w:t>
            </w:r>
          </w:p>
        </w:tc>
      </w:tr>
    </w:tbl>
    <w:p w:rsidR="0023124A" w:rsidRPr="00F35316" w:rsidRDefault="0023124A" w:rsidP="00C078C8">
      <w:pPr>
        <w:pStyle w:val="default"/>
        <w:spacing w:before="0" w:beforeAutospacing="0" w:after="0" w:afterAutospacing="0" w:line="360" w:lineRule="auto"/>
        <w:jc w:val="both"/>
        <w:rPr>
          <w:rFonts w:ascii="Arial" w:hAnsi="Arial" w:cs="Arial"/>
          <w:sz w:val="22"/>
          <w:szCs w:val="22"/>
          <w:lang w:val="en-GB"/>
        </w:rPr>
      </w:pPr>
    </w:p>
    <w:p w:rsidR="0023124A" w:rsidRPr="00F35316" w:rsidRDefault="000C038B" w:rsidP="00C078C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w:t>
      </w:r>
      <w:r w:rsidR="00492EC7" w:rsidRPr="00F35316">
        <w:rPr>
          <w:rFonts w:ascii="Arial" w:hAnsi="Arial" w:cs="Arial"/>
          <w:sz w:val="22"/>
          <w:szCs w:val="22"/>
          <w:lang w:val="en-GB"/>
        </w:rPr>
        <w:t>Q</w:t>
      </w:r>
      <w:r w:rsidR="00707872" w:rsidRPr="00F35316">
        <w:rPr>
          <w:rFonts w:ascii="Arial" w:hAnsi="Arial" w:cs="Arial"/>
          <w:sz w:val="22"/>
          <w:szCs w:val="22"/>
          <w:lang w:val="en-GB"/>
        </w:rPr>
        <w:t>z1</w:t>
      </w:r>
      <w:r w:rsidR="004A4974" w:rsidRPr="00F35316">
        <w:rPr>
          <w:rFonts w:ascii="Arial" w:hAnsi="Arial" w:cs="Arial"/>
          <w:sz w:val="22"/>
          <w:szCs w:val="22"/>
          <w:lang w:val="en-GB"/>
        </w:rPr>
        <w:t>3</w:t>
      </w:r>
      <w:r w:rsidRPr="00F35316">
        <w:rPr>
          <w:rFonts w:ascii="Arial" w:hAnsi="Arial" w:cs="Arial"/>
          <w:sz w:val="22"/>
          <w:szCs w:val="22"/>
          <w:lang w:val="en-GB"/>
        </w:rPr>
        <w:t>]</w:t>
      </w:r>
      <w:r w:rsidR="0023124A" w:rsidRPr="00F35316">
        <w:rPr>
          <w:rFonts w:ascii="Arial" w:hAnsi="Arial" w:cs="Arial"/>
          <w:sz w:val="22"/>
          <w:szCs w:val="22"/>
          <w:lang w:val="en-GB"/>
        </w:rPr>
        <w:t xml:space="preserve"> In specific circumstances, for example when the entity has reported significant economic losses in the past year but no impairment loss has been recognised</w:t>
      </w:r>
      <w:r w:rsidR="00112D66" w:rsidRPr="00F35316">
        <w:rPr>
          <w:rFonts w:ascii="Arial" w:hAnsi="Arial" w:cs="Arial"/>
          <w:sz w:val="22"/>
          <w:szCs w:val="22"/>
          <w:lang w:val="en-GB"/>
        </w:rPr>
        <w:t xml:space="preserve"> simultaneously</w:t>
      </w:r>
      <w:r w:rsidR="0023124A" w:rsidRPr="00F35316">
        <w:rPr>
          <w:rFonts w:ascii="Arial" w:hAnsi="Arial" w:cs="Arial"/>
          <w:sz w:val="22"/>
          <w:szCs w:val="22"/>
          <w:lang w:val="en-GB"/>
        </w:rPr>
        <w:t xml:space="preserve">, do you </w:t>
      </w:r>
      <w:r w:rsidRPr="00F35316">
        <w:rPr>
          <w:rFonts w:ascii="Arial" w:hAnsi="Arial" w:cs="Arial"/>
          <w:sz w:val="22"/>
          <w:szCs w:val="22"/>
          <w:lang w:val="en-GB"/>
        </w:rPr>
        <w:t xml:space="preserve">reflect </w:t>
      </w:r>
      <w:r w:rsidR="0023124A" w:rsidRPr="00F35316">
        <w:rPr>
          <w:rFonts w:ascii="Arial" w:hAnsi="Arial" w:cs="Arial"/>
          <w:sz w:val="22"/>
          <w:szCs w:val="22"/>
          <w:lang w:val="en-GB"/>
        </w:rPr>
        <w:t>possible future impairment loss</w:t>
      </w:r>
      <w:r w:rsidRPr="00F35316">
        <w:rPr>
          <w:rFonts w:ascii="Arial" w:hAnsi="Arial" w:cs="Arial"/>
          <w:sz w:val="22"/>
          <w:szCs w:val="22"/>
          <w:lang w:val="en-GB"/>
        </w:rPr>
        <w:t>es</w:t>
      </w:r>
      <w:r w:rsidR="0023124A" w:rsidRPr="00F35316">
        <w:rPr>
          <w:rFonts w:ascii="Arial" w:hAnsi="Arial" w:cs="Arial"/>
          <w:sz w:val="22"/>
          <w:szCs w:val="22"/>
          <w:lang w:val="en-GB"/>
        </w:rPr>
        <w:t xml:space="preserve"> o</w:t>
      </w:r>
      <w:r w:rsidRPr="00F35316">
        <w:rPr>
          <w:rFonts w:ascii="Arial" w:hAnsi="Arial" w:cs="Arial"/>
          <w:sz w:val="22"/>
          <w:szCs w:val="22"/>
          <w:lang w:val="en-GB"/>
        </w:rPr>
        <w:t>n</w:t>
      </w:r>
      <w:r w:rsidR="0023124A" w:rsidRPr="00F35316">
        <w:rPr>
          <w:rFonts w:ascii="Arial" w:hAnsi="Arial" w:cs="Arial"/>
          <w:sz w:val="22"/>
          <w:szCs w:val="22"/>
          <w:lang w:val="en-GB"/>
        </w:rPr>
        <w:t xml:space="preserve"> goodwill</w:t>
      </w:r>
      <w:r w:rsidRPr="00F35316">
        <w:rPr>
          <w:rFonts w:ascii="Arial" w:hAnsi="Arial" w:cs="Arial"/>
          <w:sz w:val="22"/>
          <w:szCs w:val="22"/>
          <w:lang w:val="en-GB"/>
        </w:rPr>
        <w:t xml:space="preserve"> in your analysis</w:t>
      </w:r>
      <w:r w:rsidR="0023124A" w:rsidRPr="00F35316">
        <w:rPr>
          <w:rFonts w:ascii="Arial" w:hAnsi="Arial" w:cs="Arial"/>
          <w:sz w:val="22"/>
          <w:szCs w:val="22"/>
          <w:lang w:val="en-GB"/>
        </w:rPr>
        <w:t>?</w:t>
      </w:r>
    </w:p>
    <w:tbl>
      <w:tblPr>
        <w:tblW w:w="0" w:type="auto"/>
        <w:tblLook w:val="04A0" w:firstRow="1" w:lastRow="0" w:firstColumn="1" w:lastColumn="0" w:noHBand="0" w:noVBand="1"/>
      </w:tblPr>
      <w:tblGrid>
        <w:gridCol w:w="817"/>
        <w:gridCol w:w="9037"/>
        <w:tblGridChange w:id="18">
          <w:tblGrid>
            <w:gridCol w:w="817"/>
            <w:gridCol w:w="9037"/>
          </w:tblGrid>
        </w:tblGridChange>
      </w:tblGrid>
      <w:tr w:rsidR="000C038B" w:rsidRPr="00F35316" w:rsidTr="000C038B">
        <w:tc>
          <w:tcPr>
            <w:tcW w:w="817" w:type="dxa"/>
          </w:tcPr>
          <w:p w:rsidR="000C038B" w:rsidRPr="00F35316" w:rsidRDefault="000C038B" w:rsidP="000C038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0C038B" w:rsidRPr="00F35316" w:rsidRDefault="000C038B" w:rsidP="000C038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No  </w:t>
            </w:r>
          </w:p>
        </w:tc>
      </w:tr>
      <w:tr w:rsidR="000C038B" w:rsidRPr="00F35316" w:rsidTr="000C038B">
        <w:tc>
          <w:tcPr>
            <w:tcW w:w="817" w:type="dxa"/>
          </w:tcPr>
          <w:p w:rsidR="000C038B" w:rsidRPr="00F35316" w:rsidRDefault="000C038B" w:rsidP="000C038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0C038B" w:rsidRPr="00F35316" w:rsidRDefault="000C038B" w:rsidP="000C038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Yes</w:t>
            </w:r>
          </w:p>
        </w:tc>
      </w:tr>
    </w:tbl>
    <w:p w:rsidR="003414D7" w:rsidRPr="00F35316" w:rsidRDefault="003414D7" w:rsidP="00C078C8">
      <w:pPr>
        <w:pStyle w:val="default"/>
        <w:spacing w:before="0" w:beforeAutospacing="0" w:after="0" w:afterAutospacing="0" w:line="360" w:lineRule="auto"/>
        <w:jc w:val="both"/>
        <w:rPr>
          <w:rFonts w:ascii="Arial" w:hAnsi="Arial" w:cs="Arial"/>
          <w:sz w:val="22"/>
          <w:szCs w:val="22"/>
          <w:lang w:val="en-GB"/>
        </w:rPr>
      </w:pPr>
    </w:p>
    <w:p w:rsidR="0023124A" w:rsidRPr="00F35316" w:rsidRDefault="000C038B" w:rsidP="00C078C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w:t>
      </w:r>
      <w:r w:rsidR="00FB59D2" w:rsidRPr="00F35316">
        <w:rPr>
          <w:rFonts w:ascii="Arial" w:hAnsi="Arial" w:cs="Arial"/>
          <w:sz w:val="22"/>
          <w:szCs w:val="22"/>
          <w:lang w:val="en-GB"/>
        </w:rPr>
        <w:t>Q</w:t>
      </w:r>
      <w:r w:rsidR="00707872" w:rsidRPr="00F35316">
        <w:rPr>
          <w:rFonts w:ascii="Arial" w:hAnsi="Arial" w:cs="Arial"/>
          <w:sz w:val="22"/>
          <w:szCs w:val="22"/>
          <w:lang w:val="en-GB"/>
        </w:rPr>
        <w:t>z1</w:t>
      </w:r>
      <w:r w:rsidR="004A4974" w:rsidRPr="00F35316">
        <w:rPr>
          <w:rFonts w:ascii="Arial" w:hAnsi="Arial" w:cs="Arial"/>
          <w:sz w:val="22"/>
          <w:szCs w:val="22"/>
          <w:lang w:val="en-GB"/>
        </w:rPr>
        <w:t>4</w:t>
      </w:r>
      <w:r w:rsidRPr="00F35316">
        <w:rPr>
          <w:rFonts w:ascii="Arial" w:hAnsi="Arial" w:cs="Arial"/>
          <w:sz w:val="22"/>
          <w:szCs w:val="22"/>
          <w:lang w:val="en-GB"/>
        </w:rPr>
        <w:t>]</w:t>
      </w:r>
      <w:r w:rsidR="0023124A" w:rsidRPr="00F35316">
        <w:rPr>
          <w:rFonts w:ascii="Arial" w:hAnsi="Arial" w:cs="Arial"/>
          <w:sz w:val="22"/>
          <w:szCs w:val="22"/>
          <w:lang w:val="en-GB"/>
        </w:rPr>
        <w:t xml:space="preserve"> </w:t>
      </w:r>
      <w:r w:rsidR="00702254" w:rsidRPr="00F35316">
        <w:rPr>
          <w:rFonts w:ascii="Arial" w:hAnsi="Arial" w:cs="Arial"/>
          <w:sz w:val="22"/>
          <w:szCs w:val="22"/>
          <w:lang w:val="en-GB"/>
        </w:rPr>
        <w:t>Are frequency and</w:t>
      </w:r>
      <w:r w:rsidR="000A5519" w:rsidRPr="00F35316">
        <w:rPr>
          <w:rFonts w:ascii="Arial" w:hAnsi="Arial" w:cs="Arial"/>
          <w:sz w:val="22"/>
          <w:szCs w:val="22"/>
          <w:lang w:val="en-GB"/>
        </w:rPr>
        <w:t>/or</w:t>
      </w:r>
      <w:r w:rsidR="00702254" w:rsidRPr="00F35316">
        <w:rPr>
          <w:rFonts w:ascii="Arial" w:hAnsi="Arial" w:cs="Arial"/>
          <w:sz w:val="22"/>
          <w:szCs w:val="22"/>
          <w:lang w:val="en-GB"/>
        </w:rPr>
        <w:t xml:space="preserve"> dimension of impairment loss</w:t>
      </w:r>
      <w:r w:rsidR="00C02C09" w:rsidRPr="00F35316">
        <w:rPr>
          <w:rFonts w:ascii="Arial" w:hAnsi="Arial" w:cs="Arial"/>
          <w:sz w:val="22"/>
          <w:szCs w:val="22"/>
          <w:lang w:val="en-GB"/>
        </w:rPr>
        <w:t>es</w:t>
      </w:r>
      <w:r w:rsidR="00702254" w:rsidRPr="00F35316">
        <w:rPr>
          <w:rFonts w:ascii="Arial" w:hAnsi="Arial" w:cs="Arial"/>
          <w:sz w:val="22"/>
          <w:szCs w:val="22"/>
          <w:lang w:val="en-GB"/>
        </w:rPr>
        <w:t xml:space="preserve"> of goodwill relevant for </w:t>
      </w:r>
      <w:r w:rsidRPr="00F35316">
        <w:rPr>
          <w:rFonts w:ascii="Arial" w:hAnsi="Arial" w:cs="Arial"/>
          <w:sz w:val="22"/>
          <w:szCs w:val="22"/>
          <w:lang w:val="en-GB"/>
        </w:rPr>
        <w:t>your</w:t>
      </w:r>
      <w:r w:rsidR="00702254" w:rsidRPr="00F35316">
        <w:rPr>
          <w:rFonts w:ascii="Arial" w:hAnsi="Arial" w:cs="Arial"/>
          <w:sz w:val="22"/>
          <w:szCs w:val="22"/>
          <w:lang w:val="en-GB"/>
        </w:rPr>
        <w:t xml:space="preserve"> analys</w:t>
      </w:r>
      <w:r w:rsidRPr="00F35316">
        <w:rPr>
          <w:rFonts w:ascii="Arial" w:hAnsi="Arial" w:cs="Arial"/>
          <w:sz w:val="22"/>
          <w:szCs w:val="22"/>
          <w:lang w:val="en-GB"/>
        </w:rPr>
        <w:t>e</w:t>
      </w:r>
      <w:r w:rsidR="00702254" w:rsidRPr="00F35316">
        <w:rPr>
          <w:rFonts w:ascii="Arial" w:hAnsi="Arial" w:cs="Arial"/>
          <w:sz w:val="22"/>
          <w:szCs w:val="22"/>
          <w:lang w:val="en-GB"/>
        </w:rPr>
        <w:t xml:space="preserve">s </w:t>
      </w:r>
      <w:r w:rsidR="0023124A" w:rsidRPr="00F35316">
        <w:rPr>
          <w:rFonts w:ascii="Arial" w:hAnsi="Arial" w:cs="Arial"/>
          <w:sz w:val="22"/>
          <w:szCs w:val="22"/>
          <w:lang w:val="en-GB"/>
        </w:rPr>
        <w:t>(</w:t>
      </w:r>
      <w:r w:rsidR="00702254" w:rsidRPr="00F35316">
        <w:rPr>
          <w:rFonts w:ascii="Arial" w:hAnsi="Arial" w:cs="Arial"/>
          <w:sz w:val="22"/>
          <w:szCs w:val="22"/>
          <w:lang w:val="en-GB"/>
        </w:rPr>
        <w:t>e.g. frequent small-amount write-downs are treated differently from episodic large-amount write-down)</w:t>
      </w:r>
      <w:r w:rsidR="0023124A" w:rsidRPr="00F35316">
        <w:rPr>
          <w:rFonts w:ascii="Arial" w:hAnsi="Arial" w:cs="Arial"/>
          <w:sz w:val="22"/>
          <w:szCs w:val="22"/>
          <w:lang w:val="en-GB"/>
        </w:rPr>
        <w:t>?</w:t>
      </w:r>
    </w:p>
    <w:tbl>
      <w:tblPr>
        <w:tblW w:w="0" w:type="auto"/>
        <w:tblLook w:val="04A0" w:firstRow="1" w:lastRow="0" w:firstColumn="1" w:lastColumn="0" w:noHBand="0" w:noVBand="1"/>
      </w:tblPr>
      <w:tblGrid>
        <w:gridCol w:w="817"/>
        <w:gridCol w:w="9037"/>
        <w:tblGridChange w:id="19">
          <w:tblGrid>
            <w:gridCol w:w="817"/>
            <w:gridCol w:w="9037"/>
          </w:tblGrid>
        </w:tblGridChange>
      </w:tblGrid>
      <w:tr w:rsidR="000C038B" w:rsidRPr="00F35316" w:rsidTr="000C038B">
        <w:tc>
          <w:tcPr>
            <w:tcW w:w="817" w:type="dxa"/>
          </w:tcPr>
          <w:p w:rsidR="000C038B" w:rsidRPr="00F35316" w:rsidRDefault="000C038B" w:rsidP="000C038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0C038B" w:rsidRPr="00F35316" w:rsidRDefault="000C038B" w:rsidP="000C038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No  </w:t>
            </w:r>
          </w:p>
        </w:tc>
      </w:tr>
      <w:tr w:rsidR="000C038B" w:rsidRPr="00F35316" w:rsidTr="000C038B">
        <w:tc>
          <w:tcPr>
            <w:tcW w:w="817" w:type="dxa"/>
          </w:tcPr>
          <w:p w:rsidR="000C038B" w:rsidRPr="00F35316" w:rsidRDefault="000C038B" w:rsidP="000C038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0C038B" w:rsidRPr="00F35316" w:rsidRDefault="000C038B" w:rsidP="000C038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Yes</w:t>
            </w:r>
          </w:p>
        </w:tc>
      </w:tr>
    </w:tbl>
    <w:p w:rsidR="0023124A" w:rsidRPr="00F35316" w:rsidRDefault="0023124A" w:rsidP="00C078C8">
      <w:pPr>
        <w:pStyle w:val="default"/>
        <w:spacing w:before="0" w:beforeAutospacing="0" w:after="0" w:afterAutospacing="0" w:line="360" w:lineRule="auto"/>
        <w:jc w:val="both"/>
        <w:rPr>
          <w:rFonts w:ascii="Arial" w:hAnsi="Arial" w:cs="Arial"/>
          <w:sz w:val="22"/>
          <w:szCs w:val="22"/>
          <w:lang w:val="en-GB"/>
        </w:rPr>
      </w:pPr>
    </w:p>
    <w:p w:rsidR="0023124A" w:rsidRPr="00F35316" w:rsidRDefault="000C038B" w:rsidP="00C078C8">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w:t>
      </w:r>
      <w:r w:rsidR="00492EC7" w:rsidRPr="00F35316">
        <w:rPr>
          <w:rFonts w:ascii="Arial" w:hAnsi="Arial" w:cs="Arial"/>
          <w:sz w:val="22"/>
          <w:szCs w:val="22"/>
          <w:lang w:val="en-GB"/>
        </w:rPr>
        <w:t>Q</w:t>
      </w:r>
      <w:r w:rsidR="00707872" w:rsidRPr="00F35316">
        <w:rPr>
          <w:rFonts w:ascii="Arial" w:hAnsi="Arial" w:cs="Arial"/>
          <w:sz w:val="22"/>
          <w:szCs w:val="22"/>
          <w:lang w:val="en-GB"/>
        </w:rPr>
        <w:t>z1</w:t>
      </w:r>
      <w:r w:rsidR="004A4974" w:rsidRPr="00F35316">
        <w:rPr>
          <w:rFonts w:ascii="Arial" w:hAnsi="Arial" w:cs="Arial"/>
          <w:sz w:val="22"/>
          <w:szCs w:val="22"/>
          <w:lang w:val="en-GB"/>
        </w:rPr>
        <w:t>5</w:t>
      </w:r>
      <w:r w:rsidRPr="00F35316">
        <w:rPr>
          <w:rFonts w:ascii="Arial" w:hAnsi="Arial" w:cs="Arial"/>
          <w:sz w:val="22"/>
          <w:szCs w:val="22"/>
          <w:lang w:val="en-GB"/>
        </w:rPr>
        <w:t>]</w:t>
      </w:r>
      <w:r w:rsidR="0023124A" w:rsidRPr="00F35316">
        <w:rPr>
          <w:rFonts w:ascii="Arial" w:hAnsi="Arial" w:cs="Arial"/>
          <w:sz w:val="22"/>
          <w:szCs w:val="22"/>
          <w:lang w:val="en-GB"/>
        </w:rPr>
        <w:t xml:space="preserve"> </w:t>
      </w:r>
      <w:r w:rsidR="00B71B3C" w:rsidRPr="00F35316">
        <w:rPr>
          <w:rFonts w:ascii="Arial" w:hAnsi="Arial" w:cs="Arial"/>
          <w:sz w:val="22"/>
          <w:szCs w:val="22"/>
          <w:lang w:val="en-GB"/>
        </w:rPr>
        <w:t>Do you usually foresee an impairment loss to be recogni</w:t>
      </w:r>
      <w:r w:rsidR="00F47468" w:rsidRPr="00F35316">
        <w:rPr>
          <w:rFonts w:ascii="Arial" w:hAnsi="Arial" w:cs="Arial"/>
          <w:sz w:val="22"/>
          <w:szCs w:val="22"/>
          <w:lang w:val="en-GB"/>
        </w:rPr>
        <w:t>s</w:t>
      </w:r>
      <w:r w:rsidR="00B71B3C" w:rsidRPr="00F35316">
        <w:rPr>
          <w:rFonts w:ascii="Arial" w:hAnsi="Arial" w:cs="Arial"/>
          <w:sz w:val="22"/>
          <w:szCs w:val="22"/>
          <w:lang w:val="en-GB"/>
        </w:rPr>
        <w:t xml:space="preserve">ed after a change of the management of </w:t>
      </w:r>
      <w:r w:rsidRPr="00F35316">
        <w:rPr>
          <w:rFonts w:ascii="Arial" w:hAnsi="Arial" w:cs="Arial"/>
          <w:sz w:val="22"/>
          <w:szCs w:val="22"/>
          <w:lang w:val="en-GB"/>
        </w:rPr>
        <w:t>a</w:t>
      </w:r>
      <w:r w:rsidR="00B71B3C" w:rsidRPr="00F35316">
        <w:rPr>
          <w:rFonts w:ascii="Arial" w:hAnsi="Arial" w:cs="Arial"/>
          <w:sz w:val="22"/>
          <w:szCs w:val="22"/>
          <w:lang w:val="en-GB"/>
        </w:rPr>
        <w:t xml:space="preserve"> </w:t>
      </w:r>
      <w:r w:rsidR="000A5519" w:rsidRPr="00F35316">
        <w:rPr>
          <w:rFonts w:ascii="Arial" w:hAnsi="Arial" w:cs="Arial"/>
          <w:sz w:val="22"/>
          <w:szCs w:val="22"/>
          <w:lang w:val="en-GB"/>
        </w:rPr>
        <w:t>reporting entity</w:t>
      </w:r>
      <w:r w:rsidR="00B71B3C" w:rsidRPr="00F35316">
        <w:rPr>
          <w:rFonts w:ascii="Arial" w:hAnsi="Arial" w:cs="Arial"/>
          <w:sz w:val="22"/>
          <w:szCs w:val="22"/>
          <w:lang w:val="en-GB"/>
        </w:rPr>
        <w:t xml:space="preserve">? </w:t>
      </w:r>
    </w:p>
    <w:tbl>
      <w:tblPr>
        <w:tblW w:w="0" w:type="auto"/>
        <w:tblLook w:val="04A0" w:firstRow="1" w:lastRow="0" w:firstColumn="1" w:lastColumn="0" w:noHBand="0" w:noVBand="1"/>
      </w:tblPr>
      <w:tblGrid>
        <w:gridCol w:w="817"/>
        <w:gridCol w:w="9037"/>
        <w:tblGridChange w:id="20">
          <w:tblGrid>
            <w:gridCol w:w="817"/>
            <w:gridCol w:w="9037"/>
          </w:tblGrid>
        </w:tblGridChange>
      </w:tblGrid>
      <w:tr w:rsidR="000C038B" w:rsidRPr="00F35316" w:rsidTr="000C038B">
        <w:tc>
          <w:tcPr>
            <w:tcW w:w="817" w:type="dxa"/>
          </w:tcPr>
          <w:p w:rsidR="000C038B" w:rsidRPr="00F35316" w:rsidRDefault="000C038B" w:rsidP="000C038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0C038B" w:rsidRPr="00F35316" w:rsidRDefault="000C038B" w:rsidP="000C038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No  </w:t>
            </w:r>
          </w:p>
        </w:tc>
      </w:tr>
      <w:tr w:rsidR="000C038B" w:rsidRPr="00F35316" w:rsidTr="000C038B">
        <w:tc>
          <w:tcPr>
            <w:tcW w:w="817" w:type="dxa"/>
          </w:tcPr>
          <w:p w:rsidR="000C038B" w:rsidRPr="00F35316" w:rsidRDefault="000C038B" w:rsidP="000C038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0C038B" w:rsidRPr="00F35316" w:rsidRDefault="000C038B" w:rsidP="000C038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Yes</w:t>
            </w:r>
          </w:p>
        </w:tc>
      </w:tr>
    </w:tbl>
    <w:p w:rsidR="004A4974" w:rsidRPr="00F35316" w:rsidRDefault="004A4974" w:rsidP="00707872">
      <w:pPr>
        <w:pStyle w:val="default"/>
        <w:spacing w:before="0" w:beforeAutospacing="0" w:after="0" w:afterAutospacing="0" w:line="360" w:lineRule="auto"/>
        <w:jc w:val="both"/>
        <w:rPr>
          <w:rFonts w:ascii="Arial" w:hAnsi="Arial" w:cs="Arial"/>
          <w:sz w:val="22"/>
          <w:szCs w:val="22"/>
          <w:lang w:val="en-GB"/>
        </w:rPr>
      </w:pPr>
    </w:p>
    <w:p w:rsidR="006543B0" w:rsidRPr="00F35316" w:rsidRDefault="006543B0" w:rsidP="000C038B">
      <w:pPr>
        <w:pStyle w:val="default"/>
        <w:spacing w:before="0" w:beforeAutospacing="0" w:after="0" w:afterAutospacing="0" w:line="360" w:lineRule="auto"/>
        <w:jc w:val="both"/>
        <w:rPr>
          <w:rFonts w:ascii="Arial" w:hAnsi="Arial" w:cs="Arial"/>
          <w:sz w:val="26"/>
          <w:szCs w:val="26"/>
          <w:lang w:val="en-GB"/>
        </w:rPr>
      </w:pPr>
    </w:p>
    <w:p w:rsidR="000C038B" w:rsidRPr="00F35316" w:rsidRDefault="004A4E82" w:rsidP="000C038B">
      <w:pPr>
        <w:pStyle w:val="default"/>
        <w:spacing w:before="0" w:beforeAutospacing="0" w:after="0" w:afterAutospacing="0" w:line="360" w:lineRule="auto"/>
        <w:jc w:val="both"/>
        <w:rPr>
          <w:rFonts w:ascii="Arial" w:hAnsi="Arial" w:cs="Arial"/>
          <w:sz w:val="26"/>
          <w:szCs w:val="26"/>
          <w:lang w:val="en-GB"/>
        </w:rPr>
      </w:pPr>
      <w:r>
        <w:rPr>
          <w:rFonts w:ascii="Arial" w:hAnsi="Arial" w:cs="Arial"/>
          <w:sz w:val="26"/>
          <w:szCs w:val="26"/>
          <w:lang w:val="en-GB"/>
        </w:rPr>
        <w:br w:type="page"/>
      </w:r>
      <w:r w:rsidR="000C038B" w:rsidRPr="00F35316">
        <w:rPr>
          <w:rFonts w:ascii="Arial" w:hAnsi="Arial" w:cs="Arial"/>
          <w:sz w:val="26"/>
          <w:szCs w:val="26"/>
          <w:lang w:val="en-GB"/>
        </w:rPr>
        <w:t>Section [Q]</w:t>
      </w:r>
    </w:p>
    <w:p w:rsidR="004A4974" w:rsidRPr="00F35316" w:rsidRDefault="004A4974" w:rsidP="00707872">
      <w:pPr>
        <w:pStyle w:val="default"/>
        <w:spacing w:before="0" w:beforeAutospacing="0" w:after="0" w:afterAutospacing="0" w:line="360" w:lineRule="auto"/>
        <w:jc w:val="both"/>
        <w:rPr>
          <w:rFonts w:ascii="Arial" w:hAnsi="Arial" w:cs="Arial"/>
          <w:b/>
          <w:sz w:val="22"/>
          <w:szCs w:val="22"/>
          <w:lang w:val="en-GB"/>
        </w:rPr>
      </w:pPr>
    </w:p>
    <w:p w:rsidR="00707872" w:rsidRPr="00F35316" w:rsidRDefault="00707872" w:rsidP="00707872">
      <w:pPr>
        <w:pStyle w:val="default"/>
        <w:spacing w:before="0" w:beforeAutospacing="0" w:after="0" w:afterAutospacing="0" w:line="360" w:lineRule="auto"/>
        <w:jc w:val="both"/>
        <w:rPr>
          <w:rFonts w:ascii="Arial" w:hAnsi="Arial" w:cs="Arial"/>
          <w:i/>
          <w:sz w:val="22"/>
          <w:szCs w:val="22"/>
          <w:lang w:val="en-GB"/>
        </w:rPr>
      </w:pPr>
      <w:r w:rsidRPr="00F35316">
        <w:rPr>
          <w:rFonts w:ascii="Arial" w:hAnsi="Arial" w:cs="Arial"/>
          <w:i/>
          <w:sz w:val="22"/>
          <w:szCs w:val="22"/>
          <w:lang w:val="en-GB"/>
        </w:rPr>
        <w:t>OTHER MATTER</w:t>
      </w:r>
      <w:r w:rsidR="000C038B" w:rsidRPr="00F35316">
        <w:rPr>
          <w:rFonts w:ascii="Arial" w:hAnsi="Arial" w:cs="Arial"/>
          <w:i/>
          <w:sz w:val="22"/>
          <w:szCs w:val="22"/>
          <w:lang w:val="en-GB"/>
        </w:rPr>
        <w:t>S</w:t>
      </w:r>
    </w:p>
    <w:p w:rsidR="00707872" w:rsidRPr="00F35316" w:rsidRDefault="00707872" w:rsidP="00707872">
      <w:pPr>
        <w:pStyle w:val="default"/>
        <w:spacing w:before="0" w:beforeAutospacing="0" w:after="0" w:afterAutospacing="0" w:line="360" w:lineRule="auto"/>
        <w:jc w:val="both"/>
        <w:rPr>
          <w:rFonts w:ascii="Arial" w:hAnsi="Arial" w:cs="Arial"/>
          <w:sz w:val="22"/>
          <w:szCs w:val="22"/>
          <w:lang w:val="en-GB"/>
        </w:rPr>
      </w:pPr>
    </w:p>
    <w:p w:rsidR="00051CD9" w:rsidRPr="00F35316" w:rsidRDefault="000A5519" w:rsidP="00707872">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w:t>
      </w:r>
      <w:r w:rsidR="00707872" w:rsidRPr="00F35316">
        <w:rPr>
          <w:rFonts w:ascii="Arial" w:hAnsi="Arial" w:cs="Arial"/>
          <w:sz w:val="22"/>
          <w:szCs w:val="22"/>
          <w:lang w:val="en-GB"/>
        </w:rPr>
        <w:t>Q</w:t>
      </w:r>
      <w:r w:rsidRPr="00F35316">
        <w:rPr>
          <w:rFonts w:ascii="Arial" w:hAnsi="Arial" w:cs="Arial"/>
          <w:sz w:val="22"/>
          <w:szCs w:val="22"/>
          <w:lang w:val="en-GB"/>
        </w:rPr>
        <w:t>3]</w:t>
      </w:r>
      <w:r w:rsidR="00707872" w:rsidRPr="00F35316">
        <w:rPr>
          <w:rFonts w:ascii="Arial" w:hAnsi="Arial" w:cs="Arial"/>
          <w:sz w:val="22"/>
          <w:szCs w:val="22"/>
          <w:lang w:val="en-GB"/>
        </w:rPr>
        <w:t>: Do you have any additional comment that might be useful in relation to the accounting for goodwill and impairment?</w:t>
      </w:r>
    </w:p>
    <w:tbl>
      <w:tblPr>
        <w:tblW w:w="0" w:type="auto"/>
        <w:tblLook w:val="04A0" w:firstRow="1" w:lastRow="0" w:firstColumn="1" w:lastColumn="0" w:noHBand="0" w:noVBand="1"/>
      </w:tblPr>
      <w:tblGrid>
        <w:gridCol w:w="817"/>
        <w:gridCol w:w="9037"/>
        <w:tblGridChange w:id="21">
          <w:tblGrid>
            <w:gridCol w:w="817"/>
            <w:gridCol w:w="9037"/>
          </w:tblGrid>
        </w:tblGridChange>
      </w:tblGrid>
      <w:tr w:rsidR="000C038B" w:rsidRPr="00F35316" w:rsidTr="000C038B">
        <w:tc>
          <w:tcPr>
            <w:tcW w:w="817" w:type="dxa"/>
          </w:tcPr>
          <w:p w:rsidR="000C038B" w:rsidRPr="00F35316" w:rsidRDefault="000C038B" w:rsidP="000C038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0C038B" w:rsidRPr="00F35316" w:rsidRDefault="000C038B" w:rsidP="000C038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No  </w:t>
            </w:r>
          </w:p>
        </w:tc>
      </w:tr>
      <w:tr w:rsidR="000C038B" w:rsidRPr="00F35316" w:rsidTr="000C038B">
        <w:tc>
          <w:tcPr>
            <w:tcW w:w="817" w:type="dxa"/>
          </w:tcPr>
          <w:p w:rsidR="000C038B" w:rsidRPr="00F35316" w:rsidRDefault="000C038B" w:rsidP="000C038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fldChar w:fldCharType="begin">
                <w:ffData>
                  <w:name w:val="Check1"/>
                  <w:enabled/>
                  <w:calcOnExit w:val="0"/>
                  <w:checkBox>
                    <w:sizeAuto/>
                    <w:default w:val="0"/>
                  </w:checkBox>
                </w:ffData>
              </w:fldChar>
            </w:r>
            <w:r w:rsidRPr="00F35316">
              <w:rPr>
                <w:rFonts w:ascii="Arial" w:hAnsi="Arial" w:cs="Arial"/>
                <w:sz w:val="22"/>
                <w:szCs w:val="22"/>
                <w:lang w:val="en-GB"/>
              </w:rPr>
              <w:instrText xml:space="preserve"> FORMCHECKBOX </w:instrText>
            </w:r>
            <w:r w:rsidRPr="00F35316">
              <w:rPr>
                <w:rFonts w:ascii="Arial" w:hAnsi="Arial" w:cs="Arial"/>
                <w:sz w:val="22"/>
                <w:szCs w:val="22"/>
                <w:lang w:val="en-GB"/>
              </w:rPr>
            </w:r>
            <w:r w:rsidRPr="00F35316">
              <w:rPr>
                <w:rFonts w:ascii="Arial" w:hAnsi="Arial" w:cs="Arial"/>
                <w:sz w:val="22"/>
                <w:szCs w:val="22"/>
                <w:lang w:val="en-GB"/>
              </w:rPr>
              <w:fldChar w:fldCharType="end"/>
            </w:r>
          </w:p>
        </w:tc>
        <w:tc>
          <w:tcPr>
            <w:tcW w:w="9037" w:type="dxa"/>
          </w:tcPr>
          <w:p w:rsidR="000C038B" w:rsidRPr="00F35316" w:rsidRDefault="000C038B" w:rsidP="000C038B">
            <w:pPr>
              <w:pStyle w:val="default"/>
              <w:spacing w:before="0" w:beforeAutospacing="0" w:after="0" w:afterAutospacing="0" w:line="360" w:lineRule="auto"/>
              <w:jc w:val="both"/>
              <w:rPr>
                <w:rFonts w:ascii="Arial" w:hAnsi="Arial" w:cs="Arial"/>
                <w:sz w:val="22"/>
                <w:szCs w:val="22"/>
                <w:lang w:val="en-GB"/>
              </w:rPr>
            </w:pPr>
            <w:r w:rsidRPr="00F35316">
              <w:rPr>
                <w:rFonts w:ascii="Arial" w:hAnsi="Arial" w:cs="Arial"/>
                <w:sz w:val="22"/>
                <w:szCs w:val="22"/>
                <w:lang w:val="en-GB"/>
              </w:rPr>
              <w:t xml:space="preserve">Yes, please specify: </w:t>
            </w:r>
          </w:p>
        </w:tc>
      </w:tr>
      <w:tr w:rsidR="000C038B" w:rsidRPr="00F35316" w:rsidTr="000C038B">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0C038B" w:rsidRPr="00F35316" w:rsidRDefault="000C038B" w:rsidP="000C038B">
            <w:pPr>
              <w:pStyle w:val="default"/>
              <w:spacing w:before="0" w:beforeAutospacing="0" w:after="0" w:afterAutospacing="0" w:line="360" w:lineRule="auto"/>
              <w:jc w:val="both"/>
              <w:rPr>
                <w:rFonts w:ascii="Arial" w:hAnsi="Arial" w:cs="Arial"/>
                <w:sz w:val="22"/>
                <w:szCs w:val="22"/>
                <w:lang w:val="en-GB"/>
              </w:rPr>
            </w:pPr>
          </w:p>
        </w:tc>
      </w:tr>
      <w:tr w:rsidR="000C038B" w:rsidRPr="00F35316" w:rsidTr="000C038B">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0C038B" w:rsidRPr="00F35316" w:rsidRDefault="000C038B" w:rsidP="000C038B">
            <w:pPr>
              <w:pStyle w:val="default"/>
              <w:spacing w:before="0" w:beforeAutospacing="0" w:after="0" w:afterAutospacing="0" w:line="360" w:lineRule="auto"/>
              <w:jc w:val="both"/>
              <w:rPr>
                <w:rFonts w:ascii="Arial" w:hAnsi="Arial" w:cs="Arial"/>
                <w:sz w:val="22"/>
                <w:szCs w:val="22"/>
                <w:lang w:val="en-GB"/>
              </w:rPr>
            </w:pPr>
          </w:p>
        </w:tc>
      </w:tr>
      <w:tr w:rsidR="000C038B" w:rsidRPr="00F35316" w:rsidTr="000C038B">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0C038B" w:rsidRPr="00F35316" w:rsidRDefault="000C038B" w:rsidP="000C038B">
            <w:pPr>
              <w:pStyle w:val="default"/>
              <w:spacing w:before="0" w:beforeAutospacing="0" w:after="0" w:afterAutospacing="0" w:line="360" w:lineRule="auto"/>
              <w:jc w:val="both"/>
              <w:rPr>
                <w:rFonts w:ascii="Arial" w:hAnsi="Arial" w:cs="Arial"/>
                <w:sz w:val="22"/>
                <w:szCs w:val="22"/>
                <w:lang w:val="en-GB"/>
              </w:rPr>
            </w:pPr>
          </w:p>
        </w:tc>
      </w:tr>
      <w:tr w:rsidR="000C038B" w:rsidRPr="00F35316" w:rsidTr="000C038B">
        <w:tblPrEx>
          <w:tblBorders>
            <w:top w:val="single" w:sz="4" w:space="0" w:color="auto"/>
          </w:tblBorders>
          <w:tblLook w:val="0000" w:firstRow="0" w:lastRow="0" w:firstColumn="0" w:lastColumn="0" w:noHBand="0" w:noVBand="0"/>
        </w:tblPrEx>
        <w:trPr>
          <w:gridBefore w:val="1"/>
          <w:wBefore w:w="817" w:type="dxa"/>
          <w:trHeight w:val="540"/>
        </w:trPr>
        <w:tc>
          <w:tcPr>
            <w:tcW w:w="9037" w:type="dxa"/>
            <w:tcBorders>
              <w:top w:val="single" w:sz="4" w:space="0" w:color="auto"/>
              <w:bottom w:val="single" w:sz="4" w:space="0" w:color="auto"/>
            </w:tcBorders>
          </w:tcPr>
          <w:p w:rsidR="000C038B" w:rsidRPr="00F35316" w:rsidRDefault="000C038B" w:rsidP="000C038B">
            <w:pPr>
              <w:pStyle w:val="default"/>
              <w:spacing w:before="0" w:beforeAutospacing="0" w:after="0" w:afterAutospacing="0" w:line="360" w:lineRule="auto"/>
              <w:jc w:val="both"/>
              <w:rPr>
                <w:rFonts w:ascii="Arial" w:hAnsi="Arial" w:cs="Arial"/>
                <w:sz w:val="22"/>
                <w:szCs w:val="22"/>
                <w:lang w:val="en-GB"/>
              </w:rPr>
            </w:pPr>
          </w:p>
        </w:tc>
      </w:tr>
    </w:tbl>
    <w:p w:rsidR="00707872" w:rsidRPr="00F35316" w:rsidRDefault="00707872" w:rsidP="00707872">
      <w:pPr>
        <w:pStyle w:val="default"/>
        <w:spacing w:before="0" w:beforeAutospacing="0" w:after="0" w:afterAutospacing="0" w:line="360" w:lineRule="auto"/>
        <w:jc w:val="both"/>
        <w:rPr>
          <w:rFonts w:ascii="Arial" w:hAnsi="Arial" w:cs="Arial"/>
          <w:sz w:val="22"/>
          <w:szCs w:val="22"/>
          <w:lang w:val="en-GB"/>
        </w:rPr>
      </w:pPr>
    </w:p>
    <w:p w:rsidR="00C104C6" w:rsidRDefault="000C038B" w:rsidP="00C078C8">
      <w:pPr>
        <w:pStyle w:val="default"/>
        <w:spacing w:before="0" w:beforeAutospacing="0" w:after="0" w:afterAutospacing="0" w:line="360" w:lineRule="auto"/>
        <w:jc w:val="both"/>
        <w:rPr>
          <w:rFonts w:ascii="Arial" w:hAnsi="Arial" w:cs="Arial"/>
          <w:b/>
          <w:sz w:val="22"/>
          <w:szCs w:val="22"/>
          <w:lang w:val="en-US"/>
        </w:rPr>
      </w:pPr>
      <w:r>
        <w:rPr>
          <w:rFonts w:ascii="Arial" w:hAnsi="Arial" w:cs="Arial"/>
          <w:b/>
          <w:sz w:val="22"/>
          <w:szCs w:val="22"/>
          <w:lang w:val="en-US"/>
        </w:rPr>
        <w:br w:type="page"/>
      </w:r>
    </w:p>
    <w:p w:rsidR="003015FC" w:rsidRPr="00A44A4A" w:rsidRDefault="003015FC" w:rsidP="00C078C8">
      <w:pPr>
        <w:pStyle w:val="default"/>
        <w:spacing w:before="0" w:beforeAutospacing="0" w:after="0" w:afterAutospacing="0" w:line="360" w:lineRule="auto"/>
        <w:jc w:val="both"/>
        <w:rPr>
          <w:rFonts w:ascii="Arial" w:hAnsi="Arial" w:cs="Arial"/>
          <w:b/>
          <w:sz w:val="32"/>
          <w:szCs w:val="32"/>
          <w:lang w:val="en-US"/>
        </w:rPr>
      </w:pPr>
      <w:r w:rsidRPr="00A44A4A">
        <w:rPr>
          <w:rFonts w:ascii="Arial" w:hAnsi="Arial" w:cs="Arial"/>
          <w:b/>
          <w:sz w:val="32"/>
          <w:szCs w:val="32"/>
          <w:lang w:val="en-US"/>
        </w:rPr>
        <w:t>PART 2</w:t>
      </w:r>
    </w:p>
    <w:p w:rsidR="003015FC" w:rsidRPr="00222814" w:rsidRDefault="003015FC" w:rsidP="00C078C8">
      <w:pPr>
        <w:pStyle w:val="default"/>
        <w:spacing w:before="0" w:beforeAutospacing="0" w:after="0" w:afterAutospacing="0" w:line="360" w:lineRule="auto"/>
        <w:jc w:val="both"/>
        <w:rPr>
          <w:rFonts w:ascii="Arial" w:hAnsi="Arial" w:cs="Arial"/>
          <w:sz w:val="22"/>
          <w:szCs w:val="22"/>
          <w:lang w:val="en-US"/>
        </w:rPr>
      </w:pPr>
    </w:p>
    <w:p w:rsidR="003015FC" w:rsidRPr="00DE2DA3" w:rsidRDefault="00C27BBF" w:rsidP="00C078C8">
      <w:pPr>
        <w:pStyle w:val="default"/>
        <w:spacing w:before="0" w:beforeAutospacing="0" w:after="0" w:afterAutospacing="0" w:line="360" w:lineRule="auto"/>
        <w:jc w:val="both"/>
        <w:rPr>
          <w:rFonts w:ascii="Arial" w:hAnsi="Arial" w:cs="Arial"/>
          <w:b/>
          <w:sz w:val="22"/>
          <w:szCs w:val="22"/>
          <w:u w:val="single"/>
          <w:lang w:val="en-GB"/>
        </w:rPr>
      </w:pPr>
      <w:r>
        <w:rPr>
          <w:rFonts w:ascii="Arial" w:hAnsi="Arial" w:cs="Arial"/>
          <w:b/>
          <w:sz w:val="22"/>
          <w:szCs w:val="22"/>
          <w:u w:val="single"/>
          <w:lang w:val="en-GB"/>
        </w:rPr>
        <w:t>C</w:t>
      </w:r>
      <w:r w:rsidR="003015FC" w:rsidRPr="00DE2DA3">
        <w:rPr>
          <w:rFonts w:ascii="Arial" w:hAnsi="Arial" w:cs="Arial"/>
          <w:b/>
          <w:sz w:val="22"/>
          <w:szCs w:val="22"/>
          <w:u w:val="single"/>
          <w:lang w:val="en-GB"/>
        </w:rPr>
        <w:t>onsistency of the discontinuation of amorti</w:t>
      </w:r>
      <w:r w:rsidR="005D1169">
        <w:rPr>
          <w:rFonts w:ascii="Arial" w:hAnsi="Arial" w:cs="Arial"/>
          <w:b/>
          <w:sz w:val="22"/>
          <w:szCs w:val="22"/>
          <w:u w:val="single"/>
          <w:lang w:val="en-GB"/>
        </w:rPr>
        <w:t>s</w:t>
      </w:r>
      <w:r w:rsidR="003015FC" w:rsidRPr="00DE2DA3">
        <w:rPr>
          <w:rFonts w:ascii="Arial" w:hAnsi="Arial" w:cs="Arial"/>
          <w:b/>
          <w:sz w:val="22"/>
          <w:szCs w:val="22"/>
          <w:u w:val="single"/>
          <w:lang w:val="en-GB"/>
        </w:rPr>
        <w:t>ation of goodwill with the treatment of internally generated goodwill (IAS 38) and effects of goodwill impairments in time of financial crisis.</w:t>
      </w:r>
    </w:p>
    <w:p w:rsidR="003015FC" w:rsidRPr="00DE2DA3" w:rsidRDefault="003015FC" w:rsidP="00C078C8">
      <w:pPr>
        <w:pStyle w:val="default"/>
        <w:spacing w:before="0" w:beforeAutospacing="0" w:after="0" w:afterAutospacing="0" w:line="360" w:lineRule="auto"/>
        <w:jc w:val="both"/>
        <w:rPr>
          <w:rFonts w:ascii="Arial" w:hAnsi="Arial" w:cs="Arial"/>
          <w:sz w:val="22"/>
          <w:szCs w:val="22"/>
          <w:lang w:val="en-GB"/>
        </w:rPr>
      </w:pPr>
    </w:p>
    <w:p w:rsidR="003015FC" w:rsidRPr="00DE2DA3" w:rsidRDefault="003015FC" w:rsidP="00C078C8">
      <w:pPr>
        <w:pStyle w:val="default"/>
        <w:spacing w:before="0" w:beforeAutospacing="0" w:after="0" w:afterAutospacing="0" w:line="360" w:lineRule="auto"/>
        <w:jc w:val="both"/>
        <w:rPr>
          <w:rFonts w:ascii="Arial" w:hAnsi="Arial" w:cs="Arial"/>
          <w:sz w:val="22"/>
          <w:szCs w:val="22"/>
          <w:u w:val="single"/>
          <w:lang w:val="en-GB"/>
        </w:rPr>
      </w:pPr>
      <w:r w:rsidRPr="00DE2DA3">
        <w:rPr>
          <w:rFonts w:ascii="Arial" w:hAnsi="Arial" w:cs="Arial"/>
          <w:sz w:val="22"/>
          <w:szCs w:val="22"/>
          <w:u w:val="single"/>
          <w:lang w:val="en-GB"/>
        </w:rPr>
        <w:t>Consistency of the discontinuation of amorti</w:t>
      </w:r>
      <w:r w:rsidR="005D1169">
        <w:rPr>
          <w:rFonts w:ascii="Arial" w:hAnsi="Arial" w:cs="Arial"/>
          <w:sz w:val="22"/>
          <w:szCs w:val="22"/>
          <w:u w:val="single"/>
          <w:lang w:val="en-GB"/>
        </w:rPr>
        <w:t>s</w:t>
      </w:r>
      <w:r w:rsidRPr="00DE2DA3">
        <w:rPr>
          <w:rFonts w:ascii="Arial" w:hAnsi="Arial" w:cs="Arial"/>
          <w:sz w:val="22"/>
          <w:szCs w:val="22"/>
          <w:u w:val="single"/>
          <w:lang w:val="en-GB"/>
        </w:rPr>
        <w:t>ation of goodwill with the treatment of internally generated goodwill (IAS 38)</w:t>
      </w:r>
    </w:p>
    <w:p w:rsidR="003015FC" w:rsidRPr="00DE2DA3" w:rsidRDefault="003015FC" w:rsidP="00C078C8">
      <w:pPr>
        <w:pStyle w:val="default"/>
        <w:spacing w:line="360" w:lineRule="auto"/>
        <w:jc w:val="both"/>
        <w:rPr>
          <w:rFonts w:ascii="Arial" w:hAnsi="Arial" w:cs="Arial"/>
          <w:sz w:val="22"/>
          <w:szCs w:val="22"/>
          <w:lang w:val="en-GB"/>
        </w:rPr>
      </w:pPr>
      <w:r w:rsidRPr="00DE2DA3">
        <w:rPr>
          <w:rFonts w:ascii="Arial" w:hAnsi="Arial" w:cs="Arial"/>
          <w:sz w:val="22"/>
          <w:szCs w:val="22"/>
          <w:lang w:val="en-GB"/>
        </w:rPr>
        <w:t xml:space="preserve">In response to ED 3 (2004) the majority of commentators thought that goodwill should be amortised. </w:t>
      </w:r>
    </w:p>
    <w:p w:rsidR="003015FC" w:rsidRPr="00DE2DA3" w:rsidRDefault="003015FC" w:rsidP="00C078C8">
      <w:pPr>
        <w:pStyle w:val="default"/>
        <w:spacing w:line="360" w:lineRule="auto"/>
        <w:jc w:val="both"/>
        <w:rPr>
          <w:rFonts w:ascii="Arial" w:hAnsi="Arial" w:cs="Arial"/>
          <w:sz w:val="22"/>
          <w:szCs w:val="22"/>
          <w:lang w:val="en-GB"/>
        </w:rPr>
      </w:pPr>
      <w:r w:rsidRPr="00DE2DA3">
        <w:rPr>
          <w:rFonts w:ascii="Arial" w:hAnsi="Arial" w:cs="Arial"/>
          <w:sz w:val="22"/>
          <w:szCs w:val="22"/>
          <w:lang w:val="en-GB"/>
        </w:rPr>
        <w:t>The main technical argument was that acquired goodwill is an asset that is consumed and replaced with internally generated goodwill. In this perspective, the amorti</w:t>
      </w:r>
      <w:r w:rsidR="005D1169">
        <w:rPr>
          <w:rFonts w:ascii="Arial" w:hAnsi="Arial" w:cs="Arial"/>
          <w:sz w:val="22"/>
          <w:szCs w:val="22"/>
          <w:lang w:val="en-GB"/>
        </w:rPr>
        <w:t>s</w:t>
      </w:r>
      <w:r w:rsidRPr="00DE2DA3">
        <w:rPr>
          <w:rFonts w:ascii="Arial" w:hAnsi="Arial" w:cs="Arial"/>
          <w:sz w:val="22"/>
          <w:szCs w:val="22"/>
          <w:lang w:val="en-GB"/>
        </w:rPr>
        <w:t>ation over a certain period of time</w:t>
      </w:r>
      <w:r w:rsidR="00DE7FA8">
        <w:rPr>
          <w:rFonts w:ascii="Arial" w:hAnsi="Arial" w:cs="Arial"/>
          <w:sz w:val="22"/>
          <w:szCs w:val="22"/>
          <w:lang w:val="en-GB"/>
        </w:rPr>
        <w:t xml:space="preserve"> was</w:t>
      </w:r>
      <w:r w:rsidRPr="00DE2DA3">
        <w:rPr>
          <w:rFonts w:ascii="Arial" w:hAnsi="Arial" w:cs="Arial"/>
          <w:sz w:val="22"/>
          <w:szCs w:val="22"/>
          <w:lang w:val="en-GB"/>
        </w:rPr>
        <w:t xml:space="preserve"> seen </w:t>
      </w:r>
      <w:r w:rsidR="00DE7FA8">
        <w:rPr>
          <w:rFonts w:ascii="Arial" w:hAnsi="Arial" w:cs="Arial"/>
          <w:sz w:val="22"/>
          <w:szCs w:val="22"/>
          <w:lang w:val="en-GB"/>
        </w:rPr>
        <w:t xml:space="preserve">as </w:t>
      </w:r>
      <w:r w:rsidRPr="00DE2DA3">
        <w:rPr>
          <w:rFonts w:ascii="Arial" w:hAnsi="Arial" w:cs="Arial"/>
          <w:sz w:val="22"/>
          <w:szCs w:val="22"/>
          <w:lang w:val="en-GB"/>
        </w:rPr>
        <w:t xml:space="preserve">a reasonable balance between, on one hand, the difficulty of estimating </w:t>
      </w:r>
      <w:r>
        <w:rPr>
          <w:rFonts w:ascii="Arial" w:hAnsi="Arial" w:cs="Arial"/>
          <w:sz w:val="22"/>
          <w:szCs w:val="22"/>
          <w:lang w:val="en-GB"/>
        </w:rPr>
        <w:t xml:space="preserve">reliably the pattern of consumption (including the </w:t>
      </w:r>
      <w:r w:rsidRPr="00DE2DA3">
        <w:rPr>
          <w:rFonts w:ascii="Arial" w:hAnsi="Arial" w:cs="Arial"/>
          <w:sz w:val="22"/>
          <w:szCs w:val="22"/>
          <w:lang w:val="en-GB"/>
        </w:rPr>
        <w:t>useful life</w:t>
      </w:r>
      <w:r>
        <w:rPr>
          <w:rFonts w:ascii="Arial" w:hAnsi="Arial" w:cs="Arial"/>
          <w:sz w:val="22"/>
          <w:szCs w:val="22"/>
          <w:lang w:val="en-GB"/>
        </w:rPr>
        <w:t xml:space="preserve">) </w:t>
      </w:r>
      <w:r w:rsidRPr="00DE2DA3">
        <w:rPr>
          <w:rFonts w:ascii="Arial" w:hAnsi="Arial" w:cs="Arial"/>
          <w:sz w:val="22"/>
          <w:szCs w:val="22"/>
          <w:lang w:val="en-GB"/>
        </w:rPr>
        <w:t>and, on the other</w:t>
      </w:r>
      <w:r>
        <w:rPr>
          <w:rFonts w:ascii="Arial" w:hAnsi="Arial" w:cs="Arial"/>
          <w:sz w:val="22"/>
          <w:szCs w:val="22"/>
          <w:lang w:val="en-GB"/>
        </w:rPr>
        <w:t xml:space="preserve"> hand</w:t>
      </w:r>
      <w:r w:rsidRPr="00DE2DA3">
        <w:rPr>
          <w:rFonts w:ascii="Arial" w:hAnsi="Arial" w:cs="Arial"/>
          <w:sz w:val="22"/>
          <w:szCs w:val="22"/>
          <w:lang w:val="en-GB"/>
        </w:rPr>
        <w:t>, the need to allocate the cost of acquired goodwill over the period it is consumed. The proponent of this approach argued that amorti</w:t>
      </w:r>
      <w:r w:rsidR="005D1169">
        <w:rPr>
          <w:rFonts w:ascii="Arial" w:hAnsi="Arial" w:cs="Arial"/>
          <w:sz w:val="22"/>
          <w:szCs w:val="22"/>
          <w:lang w:val="en-GB"/>
        </w:rPr>
        <w:t>s</w:t>
      </w:r>
      <w:r w:rsidRPr="00DE2DA3">
        <w:rPr>
          <w:rFonts w:ascii="Arial" w:hAnsi="Arial" w:cs="Arial"/>
          <w:sz w:val="22"/>
          <w:szCs w:val="22"/>
          <w:lang w:val="en-GB"/>
        </w:rPr>
        <w:t xml:space="preserve">ation of acquired goodwill would ensure full consistency with the general prohibition in IAS 38 </w:t>
      </w:r>
      <w:r>
        <w:rPr>
          <w:rFonts w:ascii="Arial" w:hAnsi="Arial" w:cs="Arial"/>
          <w:sz w:val="22"/>
          <w:szCs w:val="22"/>
          <w:lang w:val="en-GB"/>
        </w:rPr>
        <w:t xml:space="preserve">to </w:t>
      </w:r>
      <w:r w:rsidRPr="00DE2DA3">
        <w:rPr>
          <w:rFonts w:ascii="Arial" w:hAnsi="Arial" w:cs="Arial"/>
          <w:sz w:val="22"/>
          <w:szCs w:val="22"/>
          <w:lang w:val="en-GB"/>
        </w:rPr>
        <w:t>recogni</w:t>
      </w:r>
      <w:r>
        <w:rPr>
          <w:rFonts w:ascii="Arial" w:hAnsi="Arial" w:cs="Arial"/>
          <w:sz w:val="22"/>
          <w:szCs w:val="22"/>
          <w:lang w:val="en-GB"/>
        </w:rPr>
        <w:t>se</w:t>
      </w:r>
      <w:r w:rsidRPr="00DE2DA3">
        <w:rPr>
          <w:rFonts w:ascii="Arial" w:hAnsi="Arial" w:cs="Arial"/>
          <w:sz w:val="22"/>
          <w:szCs w:val="22"/>
          <w:lang w:val="en-GB"/>
        </w:rPr>
        <w:t xml:space="preserve"> internally generated goodwill. </w:t>
      </w:r>
    </w:p>
    <w:p w:rsidR="003015FC" w:rsidRPr="00DE2DA3" w:rsidRDefault="003015FC" w:rsidP="00C078C8">
      <w:pPr>
        <w:pStyle w:val="default"/>
        <w:spacing w:line="360" w:lineRule="auto"/>
        <w:jc w:val="both"/>
        <w:rPr>
          <w:rFonts w:ascii="Arial" w:hAnsi="Arial" w:cs="Arial"/>
          <w:sz w:val="22"/>
          <w:szCs w:val="22"/>
          <w:lang w:val="en-GB"/>
        </w:rPr>
      </w:pPr>
      <w:r>
        <w:rPr>
          <w:rFonts w:ascii="Arial" w:hAnsi="Arial" w:cs="Arial"/>
          <w:sz w:val="22"/>
          <w:szCs w:val="22"/>
          <w:lang w:val="en-GB"/>
        </w:rPr>
        <w:t>Furthermore, the decision not to amortise goodwill</w:t>
      </w:r>
      <w:r w:rsidRPr="00DE2DA3">
        <w:rPr>
          <w:rFonts w:ascii="Arial" w:hAnsi="Arial" w:cs="Arial"/>
          <w:sz w:val="22"/>
          <w:szCs w:val="22"/>
          <w:lang w:val="en-GB"/>
        </w:rPr>
        <w:t xml:space="preserve">, may have introduced a bias in the comparison of financial statements of those entities which have </w:t>
      </w:r>
      <w:r>
        <w:rPr>
          <w:rFonts w:ascii="Arial" w:hAnsi="Arial" w:cs="Arial"/>
          <w:sz w:val="22"/>
          <w:szCs w:val="22"/>
          <w:lang w:val="en-GB"/>
        </w:rPr>
        <w:t xml:space="preserve">acquired another </w:t>
      </w:r>
      <w:r w:rsidRPr="00DE2DA3">
        <w:rPr>
          <w:rFonts w:ascii="Arial" w:hAnsi="Arial" w:cs="Arial"/>
          <w:sz w:val="22"/>
          <w:szCs w:val="22"/>
          <w:lang w:val="en-GB"/>
        </w:rPr>
        <w:t>business and those which have not</w:t>
      </w:r>
      <w:r>
        <w:rPr>
          <w:rFonts w:ascii="Arial" w:hAnsi="Arial" w:cs="Arial"/>
          <w:sz w:val="22"/>
          <w:szCs w:val="22"/>
          <w:lang w:val="en-GB"/>
        </w:rPr>
        <w:t xml:space="preserve">. The entities that have acquired another business </w:t>
      </w:r>
      <w:r w:rsidRPr="00DE2DA3">
        <w:rPr>
          <w:rFonts w:ascii="Arial" w:hAnsi="Arial" w:cs="Arial"/>
          <w:sz w:val="22"/>
          <w:szCs w:val="22"/>
          <w:lang w:val="en-GB"/>
        </w:rPr>
        <w:t>can recogni</w:t>
      </w:r>
      <w:r w:rsidR="00725001">
        <w:rPr>
          <w:rFonts w:ascii="Arial" w:hAnsi="Arial" w:cs="Arial"/>
          <w:sz w:val="22"/>
          <w:szCs w:val="22"/>
          <w:lang w:val="en-GB"/>
        </w:rPr>
        <w:t>s</w:t>
      </w:r>
      <w:r w:rsidRPr="00DE2DA3">
        <w:rPr>
          <w:rFonts w:ascii="Arial" w:hAnsi="Arial" w:cs="Arial"/>
          <w:sz w:val="22"/>
          <w:szCs w:val="22"/>
          <w:lang w:val="en-GB"/>
        </w:rPr>
        <w:t>e – up to the limit of the acquired goodwill – internally generated goodwill</w:t>
      </w:r>
      <w:r>
        <w:rPr>
          <w:rFonts w:ascii="Arial" w:hAnsi="Arial" w:cs="Arial"/>
          <w:sz w:val="22"/>
          <w:szCs w:val="22"/>
          <w:lang w:val="en-GB"/>
        </w:rPr>
        <w:t xml:space="preserve">.  Entities that have not acquired another business </w:t>
      </w:r>
      <w:r w:rsidRPr="00DE2DA3">
        <w:rPr>
          <w:rFonts w:ascii="Arial" w:hAnsi="Arial" w:cs="Arial"/>
          <w:sz w:val="22"/>
          <w:szCs w:val="22"/>
          <w:lang w:val="en-GB"/>
        </w:rPr>
        <w:t xml:space="preserve">cannot </w:t>
      </w:r>
      <w:r>
        <w:rPr>
          <w:rFonts w:ascii="Arial" w:hAnsi="Arial" w:cs="Arial"/>
          <w:sz w:val="22"/>
          <w:szCs w:val="22"/>
          <w:lang w:val="en-GB"/>
        </w:rPr>
        <w:t>recognise any internally generated goodwill</w:t>
      </w:r>
      <w:r w:rsidRPr="00DE2DA3">
        <w:rPr>
          <w:rFonts w:ascii="Arial" w:hAnsi="Arial" w:cs="Arial"/>
          <w:sz w:val="22"/>
          <w:szCs w:val="22"/>
          <w:lang w:val="en-GB"/>
        </w:rPr>
        <w:t xml:space="preserve">.  </w:t>
      </w:r>
    </w:p>
    <w:p w:rsidR="003015FC" w:rsidRPr="00DE2DA3" w:rsidRDefault="003015FC" w:rsidP="00C078C8">
      <w:pPr>
        <w:pStyle w:val="default"/>
        <w:spacing w:before="0" w:beforeAutospacing="0" w:after="0" w:afterAutospacing="0" w:line="360" w:lineRule="auto"/>
        <w:jc w:val="both"/>
        <w:rPr>
          <w:rFonts w:ascii="Arial" w:hAnsi="Arial" w:cs="Arial"/>
          <w:sz w:val="22"/>
          <w:szCs w:val="22"/>
          <w:lang w:val="en-GB"/>
        </w:rPr>
      </w:pPr>
      <w:r w:rsidRPr="00DE2DA3">
        <w:rPr>
          <w:rFonts w:ascii="Arial" w:hAnsi="Arial" w:cs="Arial"/>
          <w:sz w:val="22"/>
          <w:szCs w:val="22"/>
          <w:lang w:val="en-GB"/>
        </w:rPr>
        <w:t>The discontinuation of amorti</w:t>
      </w:r>
      <w:r w:rsidR="001842A0">
        <w:rPr>
          <w:rFonts w:ascii="Arial" w:hAnsi="Arial" w:cs="Arial"/>
          <w:sz w:val="22"/>
          <w:szCs w:val="22"/>
          <w:lang w:val="en-GB"/>
        </w:rPr>
        <w:t>s</w:t>
      </w:r>
      <w:r w:rsidRPr="00DE2DA3">
        <w:rPr>
          <w:rFonts w:ascii="Arial" w:hAnsi="Arial" w:cs="Arial"/>
          <w:sz w:val="22"/>
          <w:szCs w:val="22"/>
          <w:lang w:val="en-GB"/>
        </w:rPr>
        <w:t>ation of acquired goodwill has implicitly changed the meaning of the impairment test: the objective of this test is no</w:t>
      </w:r>
      <w:r>
        <w:rPr>
          <w:rFonts w:ascii="Arial" w:hAnsi="Arial" w:cs="Arial"/>
          <w:sz w:val="22"/>
          <w:szCs w:val="22"/>
          <w:lang w:val="en-GB"/>
        </w:rPr>
        <w:t xml:space="preserve"> longer</w:t>
      </w:r>
      <w:r w:rsidRPr="00DE2DA3">
        <w:rPr>
          <w:rFonts w:ascii="Arial" w:hAnsi="Arial" w:cs="Arial"/>
          <w:sz w:val="22"/>
          <w:szCs w:val="22"/>
          <w:lang w:val="en-GB"/>
        </w:rPr>
        <w:t xml:space="preserve"> to check whether or not the acquired goodwill has been consumed (i.e. has provided its benefits to the entity) beyond the </w:t>
      </w:r>
      <w:r>
        <w:rPr>
          <w:rFonts w:ascii="Arial" w:hAnsi="Arial" w:cs="Arial"/>
          <w:sz w:val="22"/>
          <w:szCs w:val="22"/>
          <w:lang w:val="en-GB"/>
        </w:rPr>
        <w:t xml:space="preserve">extent reflected by the </w:t>
      </w:r>
      <w:r w:rsidRPr="00DE2DA3">
        <w:rPr>
          <w:rFonts w:ascii="Arial" w:hAnsi="Arial" w:cs="Arial"/>
          <w:sz w:val="22"/>
          <w:szCs w:val="22"/>
          <w:lang w:val="en-GB"/>
        </w:rPr>
        <w:t>amorti</w:t>
      </w:r>
      <w:r w:rsidR="001842A0">
        <w:rPr>
          <w:rFonts w:ascii="Arial" w:hAnsi="Arial" w:cs="Arial"/>
          <w:sz w:val="22"/>
          <w:szCs w:val="22"/>
          <w:lang w:val="en-GB"/>
        </w:rPr>
        <w:t>s</w:t>
      </w:r>
      <w:r w:rsidRPr="00DE2DA3">
        <w:rPr>
          <w:rFonts w:ascii="Arial" w:hAnsi="Arial" w:cs="Arial"/>
          <w:sz w:val="22"/>
          <w:szCs w:val="22"/>
          <w:lang w:val="en-GB"/>
        </w:rPr>
        <w:t>ation</w:t>
      </w:r>
      <w:r>
        <w:rPr>
          <w:rFonts w:ascii="Arial" w:hAnsi="Arial" w:cs="Arial"/>
          <w:sz w:val="22"/>
          <w:szCs w:val="22"/>
          <w:lang w:val="en-GB"/>
        </w:rPr>
        <w:t>s</w:t>
      </w:r>
      <w:r w:rsidRPr="00DE2DA3">
        <w:rPr>
          <w:rFonts w:ascii="Arial" w:hAnsi="Arial" w:cs="Arial"/>
          <w:sz w:val="22"/>
          <w:szCs w:val="22"/>
          <w:lang w:val="en-GB"/>
        </w:rPr>
        <w:t>. Now the objective of the test is to verify whether or not – and to what extent – the new internally generated goodwill has replaced the acquired goodwill.</w:t>
      </w:r>
    </w:p>
    <w:p w:rsidR="003015FC" w:rsidRPr="00DE2DA3" w:rsidRDefault="003015FC" w:rsidP="00C078C8">
      <w:pPr>
        <w:pStyle w:val="default"/>
        <w:spacing w:before="0" w:beforeAutospacing="0" w:after="0" w:afterAutospacing="0" w:line="360" w:lineRule="auto"/>
        <w:jc w:val="both"/>
        <w:rPr>
          <w:rFonts w:ascii="Arial" w:hAnsi="Arial" w:cs="Arial"/>
          <w:sz w:val="22"/>
          <w:szCs w:val="22"/>
          <w:lang w:val="en-GB"/>
        </w:rPr>
      </w:pPr>
    </w:p>
    <w:p w:rsidR="003015FC" w:rsidRDefault="003015FC" w:rsidP="00C078C8">
      <w:pPr>
        <w:pStyle w:val="default"/>
        <w:spacing w:before="0" w:beforeAutospacing="0" w:after="0" w:afterAutospacing="0" w:line="360" w:lineRule="auto"/>
        <w:jc w:val="both"/>
        <w:rPr>
          <w:rFonts w:ascii="Arial" w:hAnsi="Arial" w:cs="Arial"/>
          <w:sz w:val="22"/>
          <w:szCs w:val="22"/>
          <w:lang w:val="en-GB"/>
        </w:rPr>
      </w:pPr>
      <w:r>
        <w:rPr>
          <w:rFonts w:ascii="Arial" w:hAnsi="Arial" w:cs="Arial"/>
          <w:sz w:val="22"/>
          <w:szCs w:val="22"/>
          <w:lang w:val="en-GB"/>
        </w:rPr>
        <w:t>[</w:t>
      </w:r>
      <w:r w:rsidR="001165F3">
        <w:rPr>
          <w:rFonts w:ascii="Arial" w:hAnsi="Arial" w:cs="Arial"/>
          <w:sz w:val="22"/>
          <w:szCs w:val="22"/>
          <w:lang w:val="en-GB"/>
        </w:rPr>
        <w:t>Q4</w:t>
      </w:r>
      <w:r>
        <w:rPr>
          <w:rFonts w:ascii="Arial" w:hAnsi="Arial" w:cs="Arial"/>
          <w:sz w:val="22"/>
          <w:szCs w:val="22"/>
          <w:lang w:val="en-GB"/>
        </w:rPr>
        <w:t>]</w:t>
      </w:r>
      <w:r w:rsidRPr="00DE2DA3">
        <w:rPr>
          <w:rFonts w:ascii="Arial" w:hAnsi="Arial" w:cs="Arial"/>
          <w:sz w:val="22"/>
          <w:szCs w:val="22"/>
          <w:lang w:val="en-GB"/>
        </w:rPr>
        <w:t xml:space="preserve"> Do you </w:t>
      </w:r>
      <w:r w:rsidR="002E61BE">
        <w:rPr>
          <w:rFonts w:ascii="Arial" w:hAnsi="Arial" w:cs="Arial"/>
          <w:sz w:val="22"/>
          <w:szCs w:val="22"/>
          <w:lang w:val="en-GB"/>
        </w:rPr>
        <w:t>think</w:t>
      </w:r>
      <w:r w:rsidR="002E61BE" w:rsidRPr="00DE2DA3">
        <w:rPr>
          <w:rFonts w:ascii="Arial" w:hAnsi="Arial" w:cs="Arial"/>
          <w:sz w:val="22"/>
          <w:szCs w:val="22"/>
          <w:lang w:val="en-GB"/>
        </w:rPr>
        <w:t xml:space="preserve"> </w:t>
      </w:r>
      <w:r w:rsidRPr="00DE2DA3">
        <w:rPr>
          <w:rFonts w:ascii="Arial" w:hAnsi="Arial" w:cs="Arial"/>
          <w:sz w:val="22"/>
          <w:szCs w:val="22"/>
          <w:lang w:val="en-GB"/>
        </w:rPr>
        <w:t>that conceptually not recognising an</w:t>
      </w:r>
      <w:r w:rsidR="00C27BBF">
        <w:rPr>
          <w:rFonts w:ascii="Arial" w:hAnsi="Arial" w:cs="Arial"/>
          <w:sz w:val="22"/>
          <w:szCs w:val="22"/>
          <w:lang w:val="en-GB"/>
        </w:rPr>
        <w:t>y reduction of value – other than that due to an</w:t>
      </w:r>
      <w:r w:rsidRPr="00DE2DA3">
        <w:rPr>
          <w:rFonts w:ascii="Arial" w:hAnsi="Arial" w:cs="Arial"/>
          <w:sz w:val="22"/>
          <w:szCs w:val="22"/>
          <w:lang w:val="en-GB"/>
        </w:rPr>
        <w:t xml:space="preserve"> impairment loss </w:t>
      </w:r>
      <w:r w:rsidR="00C27BBF">
        <w:rPr>
          <w:rFonts w:ascii="Arial" w:hAnsi="Arial" w:cs="Arial"/>
          <w:sz w:val="22"/>
          <w:szCs w:val="22"/>
          <w:lang w:val="en-GB"/>
        </w:rPr>
        <w:t xml:space="preserve">– </w:t>
      </w:r>
      <w:r w:rsidRPr="00DE2DA3">
        <w:rPr>
          <w:rFonts w:ascii="Arial" w:hAnsi="Arial" w:cs="Arial"/>
          <w:sz w:val="22"/>
          <w:szCs w:val="22"/>
          <w:lang w:val="en-GB"/>
        </w:rPr>
        <w:t>on the acquired goodwill means that internally generated goodwill is recogni</w:t>
      </w:r>
      <w:r w:rsidR="001842A0">
        <w:rPr>
          <w:rFonts w:ascii="Arial" w:hAnsi="Arial" w:cs="Arial"/>
          <w:sz w:val="22"/>
          <w:szCs w:val="22"/>
          <w:lang w:val="en-GB"/>
        </w:rPr>
        <w:t>s</w:t>
      </w:r>
      <w:r w:rsidRPr="00DE2DA3">
        <w:rPr>
          <w:rFonts w:ascii="Arial" w:hAnsi="Arial" w:cs="Arial"/>
          <w:sz w:val="22"/>
          <w:szCs w:val="22"/>
          <w:lang w:val="en-GB"/>
        </w:rPr>
        <w:t xml:space="preserve">ed to </w:t>
      </w:r>
      <w:r>
        <w:rPr>
          <w:rFonts w:ascii="Arial" w:hAnsi="Arial" w:cs="Arial"/>
          <w:sz w:val="22"/>
          <w:szCs w:val="22"/>
          <w:lang w:val="en-GB"/>
        </w:rPr>
        <w:t>replace the acquired goodwill that had been ‘consumed’</w:t>
      </w:r>
      <w:r w:rsidR="001165F3">
        <w:rPr>
          <w:rFonts w:ascii="Arial" w:hAnsi="Arial" w:cs="Arial"/>
          <w:sz w:val="22"/>
          <w:szCs w:val="22"/>
          <w:lang w:val="en-GB"/>
        </w:rPr>
        <w:t xml:space="preserve"> (within the limit of its original cost)</w:t>
      </w:r>
      <w:r w:rsidRPr="00DE2DA3">
        <w:rPr>
          <w:rFonts w:ascii="Arial" w:hAnsi="Arial" w:cs="Arial"/>
          <w:sz w:val="22"/>
          <w:szCs w:val="22"/>
          <w:lang w:val="en-GB"/>
        </w:rPr>
        <w:t>?</w:t>
      </w:r>
    </w:p>
    <w:p w:rsidR="003015FC" w:rsidRPr="00DE2DA3" w:rsidRDefault="003015FC" w:rsidP="00C078C8">
      <w:pPr>
        <w:pStyle w:val="default"/>
        <w:spacing w:before="0" w:beforeAutospacing="0" w:after="0" w:afterAutospacing="0" w:line="360" w:lineRule="auto"/>
        <w:jc w:val="both"/>
        <w:rPr>
          <w:rFonts w:ascii="Arial" w:hAnsi="Arial" w:cs="Arial"/>
          <w:sz w:val="22"/>
          <w:szCs w:val="22"/>
          <w:lang w:val="en-GB"/>
        </w:rPr>
      </w:pPr>
      <w:r w:rsidRPr="00DE2DA3">
        <w:rPr>
          <w:rFonts w:ascii="Arial" w:hAnsi="Arial" w:cs="Arial"/>
          <w:sz w:val="22"/>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45"/>
        <w:gridCol w:w="8392"/>
      </w:tblGrid>
      <w:tr w:rsidR="003015FC" w:rsidRPr="00354E5E" w:rsidTr="00704E21">
        <w:tc>
          <w:tcPr>
            <w:tcW w:w="817" w:type="dxa"/>
            <w:tcBorders>
              <w:top w:val="nil"/>
              <w:left w:val="nil"/>
              <w:bottom w:val="nil"/>
              <w:right w:val="nil"/>
            </w:tcBorders>
          </w:tcPr>
          <w:p w:rsidR="003015FC" w:rsidRPr="00354E5E" w:rsidRDefault="003015FC" w:rsidP="00704E21">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fldChar w:fldCharType="begin">
                <w:ffData>
                  <w:name w:val="Check1"/>
                  <w:enabled/>
                  <w:calcOnExit w:val="0"/>
                  <w:checkBox>
                    <w:sizeAuto/>
                    <w:default w:val="0"/>
                  </w:checkBox>
                </w:ffData>
              </w:fldChar>
            </w:r>
            <w:r w:rsidRPr="00354E5E">
              <w:rPr>
                <w:rFonts w:ascii="Arial" w:hAnsi="Arial" w:cs="Arial"/>
                <w:sz w:val="22"/>
                <w:szCs w:val="22"/>
                <w:lang w:val="en-US"/>
              </w:rPr>
              <w:instrText xml:space="preserve"> FORMCHECKBOX </w:instrText>
            </w:r>
            <w:r w:rsidRPr="00354E5E">
              <w:rPr>
                <w:rFonts w:ascii="Arial" w:hAnsi="Arial" w:cs="Arial"/>
                <w:sz w:val="22"/>
                <w:szCs w:val="22"/>
                <w:lang w:val="en-US"/>
              </w:rPr>
            </w:r>
            <w:r w:rsidRPr="00354E5E">
              <w:rPr>
                <w:rFonts w:ascii="Arial" w:hAnsi="Arial" w:cs="Arial"/>
                <w:sz w:val="22"/>
                <w:szCs w:val="22"/>
                <w:lang w:val="en-US"/>
              </w:rPr>
              <w:fldChar w:fldCharType="end"/>
            </w:r>
          </w:p>
        </w:tc>
        <w:tc>
          <w:tcPr>
            <w:tcW w:w="9037" w:type="dxa"/>
            <w:gridSpan w:val="2"/>
            <w:tcBorders>
              <w:top w:val="nil"/>
              <w:left w:val="nil"/>
              <w:bottom w:val="nil"/>
              <w:right w:val="nil"/>
            </w:tcBorders>
          </w:tcPr>
          <w:p w:rsidR="003015FC" w:rsidRPr="00354E5E" w:rsidRDefault="003015FC" w:rsidP="00704E21">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 xml:space="preserve">No  </w:t>
            </w:r>
          </w:p>
        </w:tc>
      </w:tr>
      <w:tr w:rsidR="003015FC" w:rsidRPr="00354E5E" w:rsidTr="00ED3478">
        <w:tc>
          <w:tcPr>
            <w:tcW w:w="817" w:type="dxa"/>
            <w:tcBorders>
              <w:top w:val="nil"/>
              <w:left w:val="nil"/>
              <w:bottom w:val="nil"/>
              <w:right w:val="nil"/>
            </w:tcBorders>
          </w:tcPr>
          <w:p w:rsidR="003015FC" w:rsidRPr="00354E5E" w:rsidRDefault="003015FC" w:rsidP="00704E21">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fldChar w:fldCharType="begin">
                <w:ffData>
                  <w:name w:val="Check1"/>
                  <w:enabled/>
                  <w:calcOnExit w:val="0"/>
                  <w:checkBox>
                    <w:sizeAuto/>
                    <w:default w:val="0"/>
                  </w:checkBox>
                </w:ffData>
              </w:fldChar>
            </w:r>
            <w:r w:rsidRPr="00354E5E">
              <w:rPr>
                <w:rFonts w:ascii="Arial" w:hAnsi="Arial" w:cs="Arial"/>
                <w:sz w:val="22"/>
                <w:szCs w:val="22"/>
                <w:lang w:val="en-US"/>
              </w:rPr>
              <w:instrText xml:space="preserve"> FORMCHECKBOX </w:instrText>
            </w:r>
            <w:r w:rsidRPr="00354E5E">
              <w:rPr>
                <w:rFonts w:ascii="Arial" w:hAnsi="Arial" w:cs="Arial"/>
                <w:sz w:val="22"/>
                <w:szCs w:val="22"/>
                <w:lang w:val="en-US"/>
              </w:rPr>
            </w:r>
            <w:r w:rsidRPr="00354E5E">
              <w:rPr>
                <w:rFonts w:ascii="Arial" w:hAnsi="Arial" w:cs="Arial"/>
                <w:sz w:val="22"/>
                <w:szCs w:val="22"/>
                <w:lang w:val="en-US"/>
              </w:rPr>
              <w:fldChar w:fldCharType="end"/>
            </w:r>
          </w:p>
        </w:tc>
        <w:tc>
          <w:tcPr>
            <w:tcW w:w="9037" w:type="dxa"/>
            <w:gridSpan w:val="2"/>
            <w:tcBorders>
              <w:top w:val="nil"/>
              <w:left w:val="nil"/>
              <w:bottom w:val="single" w:sz="4" w:space="0" w:color="auto"/>
              <w:right w:val="nil"/>
            </w:tcBorders>
          </w:tcPr>
          <w:p w:rsidR="003015FC" w:rsidRPr="00354E5E" w:rsidRDefault="003015FC" w:rsidP="00704E21">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Yes</w:t>
            </w:r>
            <w:r w:rsidR="004A4E82">
              <w:rPr>
                <w:rFonts w:ascii="Arial" w:hAnsi="Arial" w:cs="Arial"/>
                <w:sz w:val="22"/>
                <w:szCs w:val="22"/>
                <w:lang w:val="en-US"/>
              </w:rPr>
              <w:t>,</w:t>
            </w:r>
            <w:r w:rsidRPr="00354E5E">
              <w:rPr>
                <w:rFonts w:ascii="Arial" w:hAnsi="Arial" w:cs="Arial"/>
                <w:sz w:val="22"/>
                <w:szCs w:val="22"/>
                <w:lang w:val="en-US"/>
              </w:rPr>
              <w:t xml:space="preserve"> </w:t>
            </w:r>
            <w:r w:rsidR="004A4E82">
              <w:rPr>
                <w:rFonts w:ascii="Arial" w:hAnsi="Arial" w:cs="Arial"/>
                <w:sz w:val="22"/>
                <w:szCs w:val="22"/>
                <w:lang w:val="en-US"/>
              </w:rPr>
              <w:t>i</w:t>
            </w:r>
            <w:r w:rsidRPr="00354E5E">
              <w:rPr>
                <w:rFonts w:ascii="Arial" w:hAnsi="Arial" w:cs="Arial"/>
                <w:sz w:val="22"/>
                <w:szCs w:val="22"/>
                <w:lang w:val="en-US"/>
              </w:rPr>
              <w:t>f so</w:t>
            </w:r>
            <w:r w:rsidR="004A4E82">
              <w:rPr>
                <w:rFonts w:ascii="Arial" w:hAnsi="Arial" w:cs="Arial"/>
                <w:sz w:val="22"/>
                <w:szCs w:val="22"/>
                <w:lang w:val="en-US"/>
              </w:rPr>
              <w:t>,</w:t>
            </w:r>
            <w:r w:rsidRPr="00354E5E">
              <w:rPr>
                <w:rFonts w:ascii="Arial" w:hAnsi="Arial" w:cs="Arial"/>
                <w:sz w:val="22"/>
                <w:szCs w:val="22"/>
                <w:lang w:val="en-US"/>
              </w:rPr>
              <w:t xml:space="preserve"> how do you think the inconsistency with IAS 38, that prohibits internally goodwill to be recognised, can be solved?</w:t>
            </w:r>
          </w:p>
          <w:p w:rsidR="006E3542" w:rsidRPr="00354E5E" w:rsidRDefault="006E3542" w:rsidP="00704E21">
            <w:pPr>
              <w:pStyle w:val="default"/>
              <w:spacing w:before="0" w:beforeAutospacing="0" w:after="0" w:afterAutospacing="0" w:line="360" w:lineRule="auto"/>
              <w:jc w:val="both"/>
              <w:rPr>
                <w:rFonts w:ascii="Arial" w:hAnsi="Arial" w:cs="Arial"/>
                <w:sz w:val="22"/>
                <w:szCs w:val="22"/>
                <w:lang w:val="en-US"/>
              </w:rPr>
            </w:pPr>
          </w:p>
        </w:tc>
      </w:tr>
      <w:tr w:rsidR="003015FC" w:rsidRPr="00354E5E" w:rsidTr="00ED3478">
        <w:tblPrEx>
          <w:tblLook w:val="0000" w:firstRow="0" w:lastRow="0" w:firstColumn="0" w:lastColumn="0" w:noHBand="0" w:noVBand="0"/>
        </w:tblPrEx>
        <w:trPr>
          <w:gridBefore w:val="1"/>
          <w:wBefore w:w="817" w:type="dxa"/>
          <w:trHeight w:val="540"/>
        </w:trPr>
        <w:tc>
          <w:tcPr>
            <w:tcW w:w="9037" w:type="dxa"/>
            <w:gridSpan w:val="2"/>
            <w:tcBorders>
              <w:top w:val="single" w:sz="4" w:space="0" w:color="auto"/>
              <w:left w:val="nil"/>
              <w:bottom w:val="single" w:sz="4" w:space="0" w:color="auto"/>
              <w:right w:val="nil"/>
            </w:tcBorders>
          </w:tcPr>
          <w:p w:rsidR="003015FC" w:rsidRPr="00354E5E" w:rsidRDefault="003015FC" w:rsidP="00704E21">
            <w:pPr>
              <w:pStyle w:val="default"/>
              <w:spacing w:before="0" w:beforeAutospacing="0" w:after="0" w:afterAutospacing="0" w:line="360" w:lineRule="auto"/>
              <w:jc w:val="both"/>
              <w:rPr>
                <w:rFonts w:ascii="Arial" w:hAnsi="Arial" w:cs="Arial"/>
                <w:sz w:val="22"/>
                <w:szCs w:val="22"/>
                <w:lang w:val="en-US"/>
              </w:rPr>
            </w:pPr>
          </w:p>
        </w:tc>
      </w:tr>
      <w:tr w:rsidR="003015FC" w:rsidRPr="00354E5E" w:rsidTr="00ED3478">
        <w:tblPrEx>
          <w:tblLook w:val="0000" w:firstRow="0" w:lastRow="0" w:firstColumn="0" w:lastColumn="0" w:noHBand="0" w:noVBand="0"/>
        </w:tblPrEx>
        <w:trPr>
          <w:gridBefore w:val="1"/>
          <w:wBefore w:w="817" w:type="dxa"/>
          <w:trHeight w:val="540"/>
        </w:trPr>
        <w:tc>
          <w:tcPr>
            <w:tcW w:w="645" w:type="dxa"/>
            <w:tcBorders>
              <w:top w:val="single" w:sz="4" w:space="0" w:color="auto"/>
              <w:left w:val="nil"/>
              <w:bottom w:val="single" w:sz="4" w:space="0" w:color="auto"/>
              <w:right w:val="nil"/>
            </w:tcBorders>
          </w:tcPr>
          <w:p w:rsidR="003015FC" w:rsidRPr="00354E5E" w:rsidRDefault="003015FC" w:rsidP="00704E21">
            <w:pPr>
              <w:pStyle w:val="default"/>
              <w:spacing w:before="0" w:beforeAutospacing="0" w:after="0" w:afterAutospacing="0" w:line="360" w:lineRule="auto"/>
              <w:jc w:val="both"/>
              <w:rPr>
                <w:rFonts w:ascii="Arial" w:hAnsi="Arial" w:cs="Arial"/>
                <w:sz w:val="22"/>
                <w:szCs w:val="22"/>
                <w:lang w:val="en-US"/>
              </w:rPr>
            </w:pPr>
          </w:p>
        </w:tc>
        <w:tc>
          <w:tcPr>
            <w:tcW w:w="8392" w:type="dxa"/>
            <w:tcBorders>
              <w:top w:val="single" w:sz="4" w:space="0" w:color="auto"/>
              <w:left w:val="nil"/>
              <w:bottom w:val="single" w:sz="4" w:space="0" w:color="auto"/>
              <w:right w:val="nil"/>
            </w:tcBorders>
          </w:tcPr>
          <w:p w:rsidR="003015FC" w:rsidRPr="00354E5E" w:rsidRDefault="003015FC" w:rsidP="00704E21">
            <w:pPr>
              <w:pStyle w:val="default"/>
              <w:spacing w:before="0" w:beforeAutospacing="0" w:after="0" w:afterAutospacing="0" w:line="360" w:lineRule="auto"/>
              <w:jc w:val="both"/>
              <w:rPr>
                <w:rFonts w:ascii="Arial" w:hAnsi="Arial" w:cs="Arial"/>
                <w:sz w:val="22"/>
                <w:szCs w:val="22"/>
                <w:lang w:val="en-US"/>
              </w:rPr>
            </w:pPr>
          </w:p>
        </w:tc>
      </w:tr>
      <w:tr w:rsidR="003015FC" w:rsidRPr="00354E5E" w:rsidTr="00ED3478">
        <w:tblPrEx>
          <w:tblLook w:val="0000" w:firstRow="0" w:lastRow="0" w:firstColumn="0" w:lastColumn="0" w:noHBand="0" w:noVBand="0"/>
        </w:tblPrEx>
        <w:trPr>
          <w:gridBefore w:val="1"/>
          <w:wBefore w:w="817" w:type="dxa"/>
          <w:trHeight w:val="540"/>
        </w:trPr>
        <w:tc>
          <w:tcPr>
            <w:tcW w:w="645" w:type="dxa"/>
            <w:tcBorders>
              <w:top w:val="single" w:sz="4" w:space="0" w:color="auto"/>
              <w:left w:val="nil"/>
              <w:bottom w:val="single" w:sz="4" w:space="0" w:color="auto"/>
              <w:right w:val="nil"/>
            </w:tcBorders>
          </w:tcPr>
          <w:p w:rsidR="003015FC" w:rsidRPr="00354E5E" w:rsidRDefault="003015FC" w:rsidP="00704E21">
            <w:pPr>
              <w:pStyle w:val="default"/>
              <w:spacing w:before="0" w:beforeAutospacing="0" w:after="0" w:afterAutospacing="0" w:line="360" w:lineRule="auto"/>
              <w:jc w:val="both"/>
              <w:rPr>
                <w:rFonts w:ascii="Arial" w:hAnsi="Arial" w:cs="Arial"/>
                <w:sz w:val="22"/>
                <w:szCs w:val="22"/>
                <w:lang w:val="en-US"/>
              </w:rPr>
            </w:pPr>
          </w:p>
        </w:tc>
        <w:tc>
          <w:tcPr>
            <w:tcW w:w="8392" w:type="dxa"/>
            <w:tcBorders>
              <w:top w:val="single" w:sz="4" w:space="0" w:color="auto"/>
              <w:left w:val="nil"/>
              <w:bottom w:val="single" w:sz="4" w:space="0" w:color="auto"/>
              <w:right w:val="nil"/>
            </w:tcBorders>
          </w:tcPr>
          <w:p w:rsidR="003015FC" w:rsidRPr="00354E5E" w:rsidRDefault="003015FC" w:rsidP="00704E21">
            <w:pPr>
              <w:pStyle w:val="default"/>
              <w:spacing w:before="0" w:beforeAutospacing="0" w:after="0" w:afterAutospacing="0" w:line="360" w:lineRule="auto"/>
              <w:jc w:val="both"/>
              <w:rPr>
                <w:rFonts w:ascii="Arial" w:hAnsi="Arial" w:cs="Arial"/>
                <w:sz w:val="22"/>
                <w:szCs w:val="22"/>
                <w:lang w:val="en-US"/>
              </w:rPr>
            </w:pPr>
          </w:p>
        </w:tc>
      </w:tr>
      <w:tr w:rsidR="003015FC" w:rsidRPr="00354E5E" w:rsidTr="00ED3478">
        <w:tblPrEx>
          <w:tblLook w:val="0000" w:firstRow="0" w:lastRow="0" w:firstColumn="0" w:lastColumn="0" w:noHBand="0" w:noVBand="0"/>
        </w:tblPrEx>
        <w:trPr>
          <w:gridBefore w:val="1"/>
          <w:wBefore w:w="817" w:type="dxa"/>
          <w:trHeight w:val="540"/>
        </w:trPr>
        <w:tc>
          <w:tcPr>
            <w:tcW w:w="645" w:type="dxa"/>
            <w:tcBorders>
              <w:top w:val="single" w:sz="4" w:space="0" w:color="auto"/>
              <w:left w:val="nil"/>
              <w:bottom w:val="single" w:sz="4" w:space="0" w:color="auto"/>
              <w:right w:val="nil"/>
            </w:tcBorders>
          </w:tcPr>
          <w:p w:rsidR="003015FC" w:rsidRPr="00354E5E" w:rsidRDefault="003015FC" w:rsidP="00704E21">
            <w:pPr>
              <w:pStyle w:val="default"/>
              <w:spacing w:before="0" w:beforeAutospacing="0" w:after="0" w:afterAutospacing="0" w:line="360" w:lineRule="auto"/>
              <w:jc w:val="both"/>
              <w:rPr>
                <w:rFonts w:ascii="Arial" w:hAnsi="Arial" w:cs="Arial"/>
                <w:sz w:val="22"/>
                <w:szCs w:val="22"/>
                <w:lang w:val="en-US"/>
              </w:rPr>
            </w:pPr>
          </w:p>
        </w:tc>
        <w:tc>
          <w:tcPr>
            <w:tcW w:w="8392" w:type="dxa"/>
            <w:tcBorders>
              <w:top w:val="single" w:sz="4" w:space="0" w:color="auto"/>
              <w:left w:val="nil"/>
              <w:bottom w:val="single" w:sz="4" w:space="0" w:color="auto"/>
              <w:right w:val="nil"/>
            </w:tcBorders>
          </w:tcPr>
          <w:p w:rsidR="003015FC" w:rsidRPr="00354E5E" w:rsidRDefault="003015FC" w:rsidP="00704E21">
            <w:pPr>
              <w:pStyle w:val="default"/>
              <w:spacing w:before="0" w:beforeAutospacing="0" w:after="0" w:afterAutospacing="0" w:line="360" w:lineRule="auto"/>
              <w:jc w:val="both"/>
              <w:rPr>
                <w:rFonts w:ascii="Arial" w:hAnsi="Arial" w:cs="Arial"/>
                <w:sz w:val="22"/>
                <w:szCs w:val="22"/>
                <w:lang w:val="en-US"/>
              </w:rPr>
            </w:pPr>
          </w:p>
        </w:tc>
      </w:tr>
      <w:tr w:rsidR="003015FC" w:rsidRPr="00354E5E" w:rsidTr="00ED3478">
        <w:tblPrEx>
          <w:tblLook w:val="0000" w:firstRow="0" w:lastRow="0" w:firstColumn="0" w:lastColumn="0" w:noHBand="0" w:noVBand="0"/>
        </w:tblPrEx>
        <w:trPr>
          <w:gridBefore w:val="1"/>
          <w:wBefore w:w="817" w:type="dxa"/>
          <w:trHeight w:val="540"/>
        </w:trPr>
        <w:tc>
          <w:tcPr>
            <w:tcW w:w="645" w:type="dxa"/>
            <w:tcBorders>
              <w:top w:val="single" w:sz="4" w:space="0" w:color="auto"/>
              <w:left w:val="nil"/>
              <w:bottom w:val="single" w:sz="4" w:space="0" w:color="auto"/>
              <w:right w:val="nil"/>
            </w:tcBorders>
          </w:tcPr>
          <w:p w:rsidR="003015FC" w:rsidRPr="00354E5E" w:rsidRDefault="003015FC" w:rsidP="00704E21">
            <w:pPr>
              <w:pStyle w:val="default"/>
              <w:spacing w:before="0" w:beforeAutospacing="0" w:after="0" w:afterAutospacing="0" w:line="360" w:lineRule="auto"/>
              <w:jc w:val="both"/>
              <w:rPr>
                <w:rFonts w:ascii="Arial" w:hAnsi="Arial" w:cs="Arial"/>
                <w:sz w:val="22"/>
                <w:szCs w:val="22"/>
                <w:lang w:val="en-US"/>
              </w:rPr>
            </w:pPr>
          </w:p>
        </w:tc>
        <w:tc>
          <w:tcPr>
            <w:tcW w:w="8392" w:type="dxa"/>
            <w:tcBorders>
              <w:top w:val="single" w:sz="4" w:space="0" w:color="auto"/>
              <w:left w:val="nil"/>
              <w:bottom w:val="single" w:sz="4" w:space="0" w:color="auto"/>
              <w:right w:val="nil"/>
            </w:tcBorders>
          </w:tcPr>
          <w:p w:rsidR="003015FC" w:rsidRPr="00354E5E" w:rsidRDefault="003015FC" w:rsidP="00704E21">
            <w:pPr>
              <w:pStyle w:val="default"/>
              <w:spacing w:before="0" w:beforeAutospacing="0" w:after="0" w:afterAutospacing="0" w:line="360" w:lineRule="auto"/>
              <w:jc w:val="both"/>
              <w:rPr>
                <w:rFonts w:ascii="Arial" w:hAnsi="Arial" w:cs="Arial"/>
                <w:sz w:val="22"/>
                <w:szCs w:val="22"/>
                <w:lang w:val="en-US"/>
              </w:rPr>
            </w:pPr>
          </w:p>
        </w:tc>
      </w:tr>
    </w:tbl>
    <w:p w:rsidR="003015FC" w:rsidRDefault="003015FC" w:rsidP="00C078C8">
      <w:pPr>
        <w:pStyle w:val="default"/>
        <w:spacing w:before="0" w:beforeAutospacing="0" w:after="0" w:afterAutospacing="0" w:line="360" w:lineRule="auto"/>
        <w:jc w:val="both"/>
        <w:rPr>
          <w:rFonts w:ascii="Arial" w:hAnsi="Arial" w:cs="Arial" w:hint="eastAsia"/>
          <w:sz w:val="22"/>
          <w:szCs w:val="22"/>
          <w:u w:val="single"/>
          <w:lang w:val="en-GB" w:eastAsia="ja-JP"/>
        </w:rPr>
      </w:pPr>
    </w:p>
    <w:p w:rsidR="00400C08" w:rsidRPr="006543B0" w:rsidRDefault="00A51A41" w:rsidP="00C078C8">
      <w:pPr>
        <w:pStyle w:val="default"/>
        <w:spacing w:before="0" w:beforeAutospacing="0" w:after="0" w:afterAutospacing="0" w:line="360" w:lineRule="auto"/>
        <w:jc w:val="both"/>
        <w:rPr>
          <w:rFonts w:ascii="Arial" w:hAnsi="Arial" w:cs="Arial" w:hint="eastAsia"/>
          <w:sz w:val="22"/>
          <w:szCs w:val="22"/>
          <w:lang w:val="en-GB"/>
        </w:rPr>
      </w:pPr>
      <w:r w:rsidRPr="006543B0">
        <w:rPr>
          <w:rFonts w:ascii="Arial" w:hAnsi="Arial" w:cs="Arial"/>
          <w:sz w:val="22"/>
          <w:szCs w:val="22"/>
          <w:lang w:val="en-GB"/>
        </w:rPr>
        <w:t>During the deliberations of IFRS</w:t>
      </w:r>
      <w:r w:rsidR="0053086B">
        <w:rPr>
          <w:rFonts w:ascii="Arial" w:hAnsi="Arial" w:cs="Arial"/>
          <w:sz w:val="22"/>
          <w:szCs w:val="22"/>
          <w:lang w:val="en-GB"/>
        </w:rPr>
        <w:t> </w:t>
      </w:r>
      <w:r w:rsidRPr="006543B0">
        <w:rPr>
          <w:rFonts w:ascii="Arial" w:hAnsi="Arial" w:cs="Arial"/>
          <w:sz w:val="22"/>
          <w:szCs w:val="22"/>
          <w:lang w:val="en-GB"/>
        </w:rPr>
        <w:t>3 (2004), it was discussed whether the pattern and the time period over which the value of acquired goodwill diminishes can be predicted sufficiently reliably. The difficulties relating to determining these with sufficient precision was one of the reasons why amorti</w:t>
      </w:r>
      <w:r w:rsidR="0053086B">
        <w:rPr>
          <w:rFonts w:ascii="Arial" w:hAnsi="Arial" w:cs="Arial"/>
          <w:sz w:val="22"/>
          <w:szCs w:val="22"/>
          <w:lang w:val="en-GB"/>
        </w:rPr>
        <w:t>s</w:t>
      </w:r>
      <w:r w:rsidRPr="006543B0">
        <w:rPr>
          <w:rFonts w:ascii="Arial" w:hAnsi="Arial" w:cs="Arial"/>
          <w:sz w:val="22"/>
          <w:szCs w:val="22"/>
          <w:lang w:val="en-GB"/>
        </w:rPr>
        <w:t>ation of goodwill was rejected. The IASB concluded that rigorous and operational impairment testing would result in more us</w:t>
      </w:r>
      <w:r w:rsidR="006543B0">
        <w:rPr>
          <w:rFonts w:ascii="Arial" w:hAnsi="Arial" w:cs="Arial"/>
          <w:sz w:val="22"/>
          <w:szCs w:val="22"/>
          <w:lang w:val="en-GB"/>
        </w:rPr>
        <w:t>eful information than an amorti</w:t>
      </w:r>
      <w:r w:rsidR="0053086B">
        <w:rPr>
          <w:rFonts w:ascii="Arial" w:hAnsi="Arial" w:cs="Arial"/>
          <w:sz w:val="22"/>
          <w:szCs w:val="22"/>
          <w:lang w:val="en-GB"/>
        </w:rPr>
        <w:t>s</w:t>
      </w:r>
      <w:r w:rsidRPr="006543B0">
        <w:rPr>
          <w:rFonts w:ascii="Arial" w:hAnsi="Arial" w:cs="Arial"/>
          <w:sz w:val="22"/>
          <w:szCs w:val="22"/>
          <w:lang w:val="en-GB"/>
        </w:rPr>
        <w:t>ation approach.  For other intangible assets the IASB requires, however, entities to assess whether the useful life of the asset is finite or indefinite. Only when the useful life is assessed to be indefinite, the asset should not be amorti</w:t>
      </w:r>
      <w:r w:rsidR="0053086B">
        <w:rPr>
          <w:rFonts w:ascii="Arial" w:hAnsi="Arial" w:cs="Arial"/>
          <w:sz w:val="22"/>
          <w:szCs w:val="22"/>
          <w:lang w:val="en-GB"/>
        </w:rPr>
        <w:t>s</w:t>
      </w:r>
      <w:r w:rsidRPr="006543B0">
        <w:rPr>
          <w:rFonts w:ascii="Arial" w:hAnsi="Arial" w:cs="Arial"/>
          <w:sz w:val="22"/>
          <w:szCs w:val="22"/>
          <w:lang w:val="en-GB"/>
        </w:rPr>
        <w:t>ed but tested for impairment annually and whenever there is an indication that the intangible asset may be impaired.</w:t>
      </w:r>
    </w:p>
    <w:p w:rsidR="00400C08" w:rsidRPr="00EA199E" w:rsidRDefault="00400C08" w:rsidP="00400C08">
      <w:pPr>
        <w:pStyle w:val="default"/>
        <w:spacing w:before="0" w:beforeAutospacing="0" w:after="0" w:afterAutospacing="0" w:line="360" w:lineRule="auto"/>
        <w:jc w:val="both"/>
        <w:rPr>
          <w:rFonts w:ascii="Arial" w:hAnsi="Arial" w:cs="Arial" w:hint="eastAsia"/>
          <w:sz w:val="22"/>
          <w:szCs w:val="22"/>
          <w:lang w:val="en-GB" w:eastAsia="ja-JP"/>
        </w:rPr>
      </w:pPr>
    </w:p>
    <w:p w:rsidR="00400C08" w:rsidRDefault="00400C08" w:rsidP="00400C08">
      <w:pPr>
        <w:pStyle w:val="default"/>
        <w:spacing w:before="0" w:beforeAutospacing="0" w:after="0" w:afterAutospacing="0" w:line="360" w:lineRule="auto"/>
        <w:jc w:val="both"/>
        <w:rPr>
          <w:rFonts w:ascii="Arial" w:hAnsi="Arial" w:cs="Arial"/>
          <w:sz w:val="22"/>
          <w:szCs w:val="22"/>
          <w:lang w:val="en-GB"/>
        </w:rPr>
      </w:pPr>
      <w:r>
        <w:rPr>
          <w:rFonts w:ascii="Arial" w:hAnsi="Arial" w:cs="Arial"/>
          <w:sz w:val="22"/>
          <w:szCs w:val="22"/>
          <w:lang w:val="en-GB"/>
        </w:rPr>
        <w:t>[</w:t>
      </w:r>
      <w:r w:rsidR="00EB1741">
        <w:rPr>
          <w:rFonts w:ascii="Arial" w:hAnsi="Arial" w:cs="Arial"/>
          <w:sz w:val="22"/>
          <w:szCs w:val="22"/>
          <w:lang w:val="en-GB"/>
        </w:rPr>
        <w:t>Q</w:t>
      </w:r>
      <w:r w:rsidR="006543B0">
        <w:rPr>
          <w:rFonts w:ascii="Arial" w:hAnsi="Arial" w:cs="Arial"/>
          <w:sz w:val="22"/>
          <w:szCs w:val="22"/>
          <w:lang w:val="en-GB"/>
        </w:rPr>
        <w:t>5</w:t>
      </w:r>
      <w:r>
        <w:rPr>
          <w:rFonts w:ascii="Arial" w:hAnsi="Arial" w:cs="Arial"/>
          <w:sz w:val="22"/>
          <w:szCs w:val="22"/>
          <w:lang w:val="en-GB"/>
        </w:rPr>
        <w:t>]</w:t>
      </w:r>
      <w:r w:rsidRPr="00DE2DA3">
        <w:rPr>
          <w:rFonts w:ascii="Arial" w:hAnsi="Arial" w:cs="Arial"/>
          <w:sz w:val="22"/>
          <w:szCs w:val="22"/>
          <w:lang w:val="en-GB"/>
        </w:rPr>
        <w:t xml:space="preserve"> </w:t>
      </w:r>
      <w:r w:rsidR="00A51A41" w:rsidRPr="006543B0">
        <w:rPr>
          <w:rFonts w:ascii="Arial" w:hAnsi="Arial" w:cs="Arial"/>
          <w:sz w:val="22"/>
          <w:szCs w:val="22"/>
          <w:lang w:val="en-GB"/>
        </w:rPr>
        <w:t>Do you think there are conceptual reasons for adopting the same approach for goodwill as for other intangible assets regarding amorti</w:t>
      </w:r>
      <w:r w:rsidR="0053086B">
        <w:rPr>
          <w:rFonts w:ascii="Arial" w:hAnsi="Arial" w:cs="Arial"/>
          <w:sz w:val="22"/>
          <w:szCs w:val="22"/>
          <w:lang w:val="en-GB"/>
        </w:rPr>
        <w:t>s</w:t>
      </w:r>
      <w:r w:rsidR="00A51A41" w:rsidRPr="006543B0">
        <w:rPr>
          <w:rFonts w:ascii="Arial" w:hAnsi="Arial" w:cs="Arial"/>
          <w:sz w:val="22"/>
          <w:szCs w:val="22"/>
          <w:lang w:val="en-GB"/>
        </w:rPr>
        <w:t>ation?</w:t>
      </w:r>
      <w:r w:rsidR="002E61BE">
        <w:rPr>
          <w:rFonts w:ascii="Arial" w:hAnsi="Arial" w:cs="Arial"/>
          <w:sz w:val="22"/>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45"/>
        <w:gridCol w:w="8392"/>
      </w:tblGrid>
      <w:tr w:rsidR="00400C08" w:rsidRPr="00354E5E" w:rsidTr="00354E5E">
        <w:tc>
          <w:tcPr>
            <w:tcW w:w="817" w:type="dxa"/>
            <w:tcBorders>
              <w:top w:val="nil"/>
              <w:left w:val="nil"/>
              <w:bottom w:val="nil"/>
              <w:right w:val="nil"/>
            </w:tcBorders>
          </w:tcPr>
          <w:p w:rsidR="00400C08" w:rsidRPr="00354E5E" w:rsidRDefault="00400C08" w:rsidP="00354E5E">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fldChar w:fldCharType="begin">
                <w:ffData>
                  <w:name w:val="Check1"/>
                  <w:enabled/>
                  <w:calcOnExit w:val="0"/>
                  <w:checkBox>
                    <w:sizeAuto/>
                    <w:default w:val="0"/>
                  </w:checkBox>
                </w:ffData>
              </w:fldChar>
            </w:r>
            <w:r w:rsidRPr="00354E5E">
              <w:rPr>
                <w:rFonts w:ascii="Arial" w:hAnsi="Arial" w:cs="Arial"/>
                <w:sz w:val="22"/>
                <w:szCs w:val="22"/>
                <w:lang w:val="en-US"/>
              </w:rPr>
              <w:instrText xml:space="preserve"> FORMCHECKBOX </w:instrText>
            </w:r>
            <w:r w:rsidRPr="00354E5E">
              <w:rPr>
                <w:rFonts w:ascii="Arial" w:hAnsi="Arial" w:cs="Arial"/>
                <w:sz w:val="22"/>
                <w:szCs w:val="22"/>
                <w:lang w:val="en-US"/>
              </w:rPr>
            </w:r>
            <w:r w:rsidRPr="00354E5E">
              <w:rPr>
                <w:rFonts w:ascii="Arial" w:hAnsi="Arial" w:cs="Arial"/>
                <w:sz w:val="22"/>
                <w:szCs w:val="22"/>
                <w:lang w:val="en-US"/>
              </w:rPr>
              <w:fldChar w:fldCharType="end"/>
            </w:r>
          </w:p>
        </w:tc>
        <w:tc>
          <w:tcPr>
            <w:tcW w:w="9037" w:type="dxa"/>
            <w:gridSpan w:val="2"/>
            <w:tcBorders>
              <w:top w:val="nil"/>
              <w:left w:val="nil"/>
              <w:bottom w:val="nil"/>
              <w:right w:val="nil"/>
            </w:tcBorders>
          </w:tcPr>
          <w:p w:rsidR="00400C08" w:rsidRPr="00354E5E" w:rsidRDefault="00EB1741" w:rsidP="00EB1741">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hint="eastAsia"/>
                <w:sz w:val="22"/>
                <w:szCs w:val="22"/>
                <w:lang w:val="en-US" w:eastAsia="ja-JP"/>
              </w:rPr>
              <w:t>Yes</w:t>
            </w:r>
            <w:r w:rsidR="00400C08" w:rsidRPr="00354E5E">
              <w:rPr>
                <w:rFonts w:ascii="Arial" w:hAnsi="Arial" w:cs="Arial"/>
                <w:sz w:val="22"/>
                <w:szCs w:val="22"/>
                <w:lang w:val="en-US"/>
              </w:rPr>
              <w:t xml:space="preserve"> </w:t>
            </w:r>
          </w:p>
        </w:tc>
      </w:tr>
      <w:tr w:rsidR="00400C08" w:rsidRPr="00354E5E" w:rsidTr="00354E5E">
        <w:tc>
          <w:tcPr>
            <w:tcW w:w="817" w:type="dxa"/>
            <w:tcBorders>
              <w:top w:val="nil"/>
              <w:left w:val="nil"/>
              <w:bottom w:val="nil"/>
              <w:right w:val="nil"/>
            </w:tcBorders>
          </w:tcPr>
          <w:p w:rsidR="00400C08" w:rsidRPr="00354E5E" w:rsidRDefault="00400C08" w:rsidP="00354E5E">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fldChar w:fldCharType="begin">
                <w:ffData>
                  <w:name w:val="Check1"/>
                  <w:enabled/>
                  <w:calcOnExit w:val="0"/>
                  <w:checkBox>
                    <w:sizeAuto/>
                    <w:default w:val="0"/>
                  </w:checkBox>
                </w:ffData>
              </w:fldChar>
            </w:r>
            <w:r w:rsidRPr="00354E5E">
              <w:rPr>
                <w:rFonts w:ascii="Arial" w:hAnsi="Arial" w:cs="Arial"/>
                <w:sz w:val="22"/>
                <w:szCs w:val="22"/>
                <w:lang w:val="en-US"/>
              </w:rPr>
              <w:instrText xml:space="preserve"> FORMCHECKBOX </w:instrText>
            </w:r>
            <w:r w:rsidRPr="00354E5E">
              <w:rPr>
                <w:rFonts w:ascii="Arial" w:hAnsi="Arial" w:cs="Arial"/>
                <w:sz w:val="22"/>
                <w:szCs w:val="22"/>
                <w:lang w:val="en-US"/>
              </w:rPr>
            </w:r>
            <w:r w:rsidRPr="00354E5E">
              <w:rPr>
                <w:rFonts w:ascii="Arial" w:hAnsi="Arial" w:cs="Arial"/>
                <w:sz w:val="22"/>
                <w:szCs w:val="22"/>
                <w:lang w:val="en-US"/>
              </w:rPr>
              <w:fldChar w:fldCharType="end"/>
            </w:r>
          </w:p>
        </w:tc>
        <w:tc>
          <w:tcPr>
            <w:tcW w:w="9037" w:type="dxa"/>
            <w:gridSpan w:val="2"/>
            <w:tcBorders>
              <w:top w:val="nil"/>
              <w:left w:val="nil"/>
              <w:bottom w:val="single" w:sz="4" w:space="0" w:color="auto"/>
              <w:right w:val="nil"/>
            </w:tcBorders>
          </w:tcPr>
          <w:p w:rsidR="00400C08" w:rsidRPr="00354E5E" w:rsidRDefault="00EB1741" w:rsidP="006543B0">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hint="eastAsia"/>
                <w:sz w:val="22"/>
                <w:szCs w:val="22"/>
                <w:lang w:val="en-US" w:eastAsia="ja-JP"/>
              </w:rPr>
              <w:t>No</w:t>
            </w:r>
            <w:r w:rsidR="006543B0">
              <w:rPr>
                <w:rFonts w:ascii="Arial" w:hAnsi="Arial" w:cs="Arial"/>
                <w:sz w:val="22"/>
                <w:szCs w:val="22"/>
                <w:lang w:val="en-US" w:eastAsia="ja-JP"/>
              </w:rPr>
              <w:t>. P</w:t>
            </w:r>
            <w:r w:rsidRPr="00354E5E">
              <w:rPr>
                <w:rFonts w:ascii="Arial" w:hAnsi="Arial" w:cs="Arial" w:hint="eastAsia"/>
                <w:sz w:val="22"/>
                <w:szCs w:val="22"/>
                <w:lang w:val="en-US" w:eastAsia="ja-JP"/>
              </w:rPr>
              <w:t>lease state the rationale</w:t>
            </w:r>
            <w:r w:rsidR="006543B0">
              <w:rPr>
                <w:rFonts w:ascii="Arial" w:hAnsi="Arial" w:cs="Arial"/>
                <w:sz w:val="22"/>
                <w:szCs w:val="22"/>
                <w:lang w:val="en-US" w:eastAsia="ja-JP"/>
              </w:rPr>
              <w:t>:</w:t>
            </w:r>
          </w:p>
        </w:tc>
      </w:tr>
      <w:tr w:rsidR="00400C08" w:rsidRPr="00354E5E" w:rsidTr="00354E5E">
        <w:tblPrEx>
          <w:tblLook w:val="0000" w:firstRow="0" w:lastRow="0" w:firstColumn="0" w:lastColumn="0" w:noHBand="0" w:noVBand="0"/>
        </w:tblPrEx>
        <w:trPr>
          <w:gridBefore w:val="1"/>
          <w:wBefore w:w="817" w:type="dxa"/>
          <w:trHeight w:val="540"/>
        </w:trPr>
        <w:tc>
          <w:tcPr>
            <w:tcW w:w="9037" w:type="dxa"/>
            <w:gridSpan w:val="2"/>
            <w:tcBorders>
              <w:top w:val="single" w:sz="4" w:space="0" w:color="auto"/>
              <w:left w:val="nil"/>
              <w:bottom w:val="single" w:sz="4" w:space="0" w:color="auto"/>
              <w:right w:val="nil"/>
            </w:tcBorders>
          </w:tcPr>
          <w:p w:rsidR="00400C08" w:rsidRPr="00354E5E" w:rsidRDefault="00400C08" w:rsidP="00354E5E">
            <w:pPr>
              <w:pStyle w:val="default"/>
              <w:spacing w:before="0" w:beforeAutospacing="0" w:after="0" w:afterAutospacing="0" w:line="360" w:lineRule="auto"/>
              <w:jc w:val="both"/>
              <w:rPr>
                <w:rFonts w:ascii="Arial" w:hAnsi="Arial" w:cs="Arial"/>
                <w:sz w:val="22"/>
                <w:szCs w:val="22"/>
                <w:lang w:val="en-US"/>
              </w:rPr>
            </w:pPr>
          </w:p>
        </w:tc>
      </w:tr>
      <w:tr w:rsidR="00400C08" w:rsidRPr="00354E5E" w:rsidTr="00354E5E">
        <w:tblPrEx>
          <w:tblLook w:val="0000" w:firstRow="0" w:lastRow="0" w:firstColumn="0" w:lastColumn="0" w:noHBand="0" w:noVBand="0"/>
        </w:tblPrEx>
        <w:trPr>
          <w:gridBefore w:val="1"/>
          <w:wBefore w:w="817" w:type="dxa"/>
          <w:trHeight w:val="540"/>
        </w:trPr>
        <w:tc>
          <w:tcPr>
            <w:tcW w:w="645" w:type="dxa"/>
            <w:tcBorders>
              <w:top w:val="single" w:sz="4" w:space="0" w:color="auto"/>
              <w:left w:val="nil"/>
              <w:bottom w:val="single" w:sz="4" w:space="0" w:color="auto"/>
              <w:right w:val="nil"/>
            </w:tcBorders>
          </w:tcPr>
          <w:p w:rsidR="00400C08" w:rsidRPr="00354E5E" w:rsidRDefault="00400C08" w:rsidP="00354E5E">
            <w:pPr>
              <w:pStyle w:val="default"/>
              <w:spacing w:before="0" w:beforeAutospacing="0" w:after="0" w:afterAutospacing="0" w:line="360" w:lineRule="auto"/>
              <w:jc w:val="both"/>
              <w:rPr>
                <w:rFonts w:ascii="Arial" w:hAnsi="Arial" w:cs="Arial"/>
                <w:sz w:val="22"/>
                <w:szCs w:val="22"/>
                <w:lang w:val="en-US"/>
              </w:rPr>
            </w:pPr>
          </w:p>
        </w:tc>
        <w:tc>
          <w:tcPr>
            <w:tcW w:w="8392" w:type="dxa"/>
            <w:tcBorders>
              <w:top w:val="single" w:sz="4" w:space="0" w:color="auto"/>
              <w:left w:val="nil"/>
              <w:bottom w:val="single" w:sz="4" w:space="0" w:color="auto"/>
              <w:right w:val="nil"/>
            </w:tcBorders>
          </w:tcPr>
          <w:p w:rsidR="00400C08" w:rsidRPr="00354E5E" w:rsidRDefault="00400C08" w:rsidP="00354E5E">
            <w:pPr>
              <w:pStyle w:val="default"/>
              <w:spacing w:before="0" w:beforeAutospacing="0" w:after="0" w:afterAutospacing="0" w:line="360" w:lineRule="auto"/>
              <w:jc w:val="both"/>
              <w:rPr>
                <w:rFonts w:ascii="Arial" w:hAnsi="Arial" w:cs="Arial"/>
                <w:sz w:val="22"/>
                <w:szCs w:val="22"/>
                <w:lang w:val="en-US"/>
              </w:rPr>
            </w:pPr>
          </w:p>
        </w:tc>
      </w:tr>
      <w:tr w:rsidR="00400C08" w:rsidRPr="00354E5E" w:rsidTr="00354E5E">
        <w:tblPrEx>
          <w:tblLook w:val="0000" w:firstRow="0" w:lastRow="0" w:firstColumn="0" w:lastColumn="0" w:noHBand="0" w:noVBand="0"/>
        </w:tblPrEx>
        <w:trPr>
          <w:gridBefore w:val="1"/>
          <w:wBefore w:w="817" w:type="dxa"/>
          <w:trHeight w:val="540"/>
        </w:trPr>
        <w:tc>
          <w:tcPr>
            <w:tcW w:w="645" w:type="dxa"/>
            <w:tcBorders>
              <w:top w:val="single" w:sz="4" w:space="0" w:color="auto"/>
              <w:left w:val="nil"/>
              <w:bottom w:val="single" w:sz="4" w:space="0" w:color="auto"/>
              <w:right w:val="nil"/>
            </w:tcBorders>
          </w:tcPr>
          <w:p w:rsidR="00400C08" w:rsidRPr="00354E5E" w:rsidRDefault="00400C08" w:rsidP="00354E5E">
            <w:pPr>
              <w:pStyle w:val="default"/>
              <w:spacing w:before="0" w:beforeAutospacing="0" w:after="0" w:afterAutospacing="0" w:line="360" w:lineRule="auto"/>
              <w:jc w:val="both"/>
              <w:rPr>
                <w:rFonts w:ascii="Arial" w:hAnsi="Arial" w:cs="Arial"/>
                <w:sz w:val="22"/>
                <w:szCs w:val="22"/>
                <w:lang w:val="en-US"/>
              </w:rPr>
            </w:pPr>
          </w:p>
        </w:tc>
        <w:tc>
          <w:tcPr>
            <w:tcW w:w="8392" w:type="dxa"/>
            <w:tcBorders>
              <w:top w:val="single" w:sz="4" w:space="0" w:color="auto"/>
              <w:left w:val="nil"/>
              <w:bottom w:val="single" w:sz="4" w:space="0" w:color="auto"/>
              <w:right w:val="nil"/>
            </w:tcBorders>
          </w:tcPr>
          <w:p w:rsidR="00400C08" w:rsidRPr="00354E5E" w:rsidRDefault="00400C08" w:rsidP="00354E5E">
            <w:pPr>
              <w:pStyle w:val="default"/>
              <w:spacing w:before="0" w:beforeAutospacing="0" w:after="0" w:afterAutospacing="0" w:line="360" w:lineRule="auto"/>
              <w:jc w:val="both"/>
              <w:rPr>
                <w:rFonts w:ascii="Arial" w:hAnsi="Arial" w:cs="Arial"/>
                <w:sz w:val="22"/>
                <w:szCs w:val="22"/>
                <w:lang w:val="en-US"/>
              </w:rPr>
            </w:pPr>
          </w:p>
        </w:tc>
      </w:tr>
      <w:tr w:rsidR="00400C08" w:rsidRPr="00354E5E" w:rsidTr="00354E5E">
        <w:tblPrEx>
          <w:tblLook w:val="0000" w:firstRow="0" w:lastRow="0" w:firstColumn="0" w:lastColumn="0" w:noHBand="0" w:noVBand="0"/>
        </w:tblPrEx>
        <w:trPr>
          <w:gridBefore w:val="1"/>
          <w:wBefore w:w="817" w:type="dxa"/>
          <w:trHeight w:val="540"/>
        </w:trPr>
        <w:tc>
          <w:tcPr>
            <w:tcW w:w="645" w:type="dxa"/>
            <w:tcBorders>
              <w:top w:val="single" w:sz="4" w:space="0" w:color="auto"/>
              <w:left w:val="nil"/>
              <w:bottom w:val="single" w:sz="4" w:space="0" w:color="auto"/>
              <w:right w:val="nil"/>
            </w:tcBorders>
          </w:tcPr>
          <w:p w:rsidR="00400C08" w:rsidRPr="00354E5E" w:rsidRDefault="00400C08" w:rsidP="00354E5E">
            <w:pPr>
              <w:pStyle w:val="default"/>
              <w:spacing w:before="0" w:beforeAutospacing="0" w:after="0" w:afterAutospacing="0" w:line="360" w:lineRule="auto"/>
              <w:jc w:val="both"/>
              <w:rPr>
                <w:rFonts w:ascii="Arial" w:hAnsi="Arial" w:cs="Arial"/>
                <w:sz w:val="22"/>
                <w:szCs w:val="22"/>
                <w:lang w:val="en-US"/>
              </w:rPr>
            </w:pPr>
          </w:p>
        </w:tc>
        <w:tc>
          <w:tcPr>
            <w:tcW w:w="8392" w:type="dxa"/>
            <w:tcBorders>
              <w:top w:val="single" w:sz="4" w:space="0" w:color="auto"/>
              <w:left w:val="nil"/>
              <w:bottom w:val="single" w:sz="4" w:space="0" w:color="auto"/>
              <w:right w:val="nil"/>
            </w:tcBorders>
          </w:tcPr>
          <w:p w:rsidR="00400C08" w:rsidRPr="00354E5E" w:rsidRDefault="00400C08" w:rsidP="00354E5E">
            <w:pPr>
              <w:pStyle w:val="default"/>
              <w:spacing w:before="0" w:beforeAutospacing="0" w:after="0" w:afterAutospacing="0" w:line="360" w:lineRule="auto"/>
              <w:jc w:val="both"/>
              <w:rPr>
                <w:rFonts w:ascii="Arial" w:hAnsi="Arial" w:cs="Arial"/>
                <w:sz w:val="22"/>
                <w:szCs w:val="22"/>
                <w:lang w:val="en-US"/>
              </w:rPr>
            </w:pPr>
          </w:p>
        </w:tc>
      </w:tr>
      <w:tr w:rsidR="00400C08" w:rsidRPr="00354E5E" w:rsidTr="00354E5E">
        <w:tblPrEx>
          <w:tblLook w:val="0000" w:firstRow="0" w:lastRow="0" w:firstColumn="0" w:lastColumn="0" w:noHBand="0" w:noVBand="0"/>
        </w:tblPrEx>
        <w:trPr>
          <w:gridBefore w:val="1"/>
          <w:wBefore w:w="817" w:type="dxa"/>
          <w:trHeight w:val="540"/>
        </w:trPr>
        <w:tc>
          <w:tcPr>
            <w:tcW w:w="645" w:type="dxa"/>
            <w:tcBorders>
              <w:top w:val="single" w:sz="4" w:space="0" w:color="auto"/>
              <w:left w:val="nil"/>
              <w:bottom w:val="single" w:sz="4" w:space="0" w:color="auto"/>
              <w:right w:val="nil"/>
            </w:tcBorders>
          </w:tcPr>
          <w:p w:rsidR="00400C08" w:rsidRPr="00354E5E" w:rsidRDefault="00400C08" w:rsidP="00354E5E">
            <w:pPr>
              <w:pStyle w:val="default"/>
              <w:spacing w:before="0" w:beforeAutospacing="0" w:after="0" w:afterAutospacing="0" w:line="360" w:lineRule="auto"/>
              <w:jc w:val="both"/>
              <w:rPr>
                <w:rFonts w:ascii="Arial" w:hAnsi="Arial" w:cs="Arial"/>
                <w:sz w:val="22"/>
                <w:szCs w:val="22"/>
                <w:lang w:val="en-US"/>
              </w:rPr>
            </w:pPr>
          </w:p>
        </w:tc>
        <w:tc>
          <w:tcPr>
            <w:tcW w:w="8392" w:type="dxa"/>
            <w:tcBorders>
              <w:top w:val="single" w:sz="4" w:space="0" w:color="auto"/>
              <w:left w:val="nil"/>
              <w:bottom w:val="single" w:sz="4" w:space="0" w:color="auto"/>
              <w:right w:val="nil"/>
            </w:tcBorders>
          </w:tcPr>
          <w:p w:rsidR="00400C08" w:rsidRPr="00354E5E" w:rsidRDefault="00400C08" w:rsidP="00354E5E">
            <w:pPr>
              <w:pStyle w:val="default"/>
              <w:spacing w:before="0" w:beforeAutospacing="0" w:after="0" w:afterAutospacing="0" w:line="360" w:lineRule="auto"/>
              <w:jc w:val="both"/>
              <w:rPr>
                <w:rFonts w:ascii="Arial" w:hAnsi="Arial" w:cs="Arial"/>
                <w:sz w:val="22"/>
                <w:szCs w:val="22"/>
                <w:lang w:val="en-US"/>
              </w:rPr>
            </w:pPr>
          </w:p>
        </w:tc>
      </w:tr>
    </w:tbl>
    <w:p w:rsidR="00400C08" w:rsidRDefault="00400C08" w:rsidP="00400C08">
      <w:pPr>
        <w:pStyle w:val="default"/>
        <w:spacing w:before="0" w:beforeAutospacing="0" w:after="0" w:afterAutospacing="0" w:line="360" w:lineRule="auto"/>
        <w:jc w:val="both"/>
        <w:rPr>
          <w:rFonts w:ascii="Arial" w:hAnsi="Arial" w:cs="Arial" w:hint="eastAsia"/>
          <w:sz w:val="22"/>
          <w:szCs w:val="22"/>
          <w:u w:val="single"/>
          <w:lang w:val="en-GB" w:eastAsia="ja-JP"/>
        </w:rPr>
      </w:pPr>
    </w:p>
    <w:p w:rsidR="00400C08" w:rsidRPr="00400C08" w:rsidRDefault="00400C08" w:rsidP="00C078C8">
      <w:pPr>
        <w:pStyle w:val="default"/>
        <w:spacing w:before="0" w:beforeAutospacing="0" w:after="0" w:afterAutospacing="0" w:line="360" w:lineRule="auto"/>
        <w:jc w:val="both"/>
        <w:rPr>
          <w:rFonts w:ascii="Arial" w:hAnsi="Arial" w:cs="Arial" w:hint="eastAsia"/>
          <w:sz w:val="22"/>
          <w:szCs w:val="22"/>
          <w:u w:val="single"/>
          <w:lang w:val="en-GB" w:eastAsia="ja-JP"/>
        </w:rPr>
      </w:pPr>
    </w:p>
    <w:p w:rsidR="00725001" w:rsidRPr="00A4112A" w:rsidRDefault="00A4112A" w:rsidP="00A4112A">
      <w:pPr>
        <w:pStyle w:val="default"/>
        <w:spacing w:before="0" w:beforeAutospacing="0" w:after="0" w:afterAutospacing="0" w:line="360" w:lineRule="auto"/>
        <w:jc w:val="both"/>
        <w:rPr>
          <w:rFonts w:ascii="Arial" w:hAnsi="Arial" w:cs="Arial"/>
          <w:sz w:val="22"/>
          <w:szCs w:val="22"/>
          <w:lang w:val="en-GB"/>
        </w:rPr>
      </w:pPr>
      <w:r>
        <w:rPr>
          <w:rFonts w:ascii="Arial" w:hAnsi="Arial" w:cs="Arial"/>
          <w:sz w:val="22"/>
          <w:szCs w:val="22"/>
          <w:lang w:val="en-GB"/>
        </w:rPr>
        <w:t xml:space="preserve">IAS 36 </w:t>
      </w:r>
      <w:r>
        <w:rPr>
          <w:rFonts w:ascii="Arial" w:hAnsi="Arial" w:cs="Arial"/>
          <w:i/>
          <w:sz w:val="22"/>
          <w:szCs w:val="22"/>
          <w:lang w:val="en-GB"/>
        </w:rPr>
        <w:t>Impairment of Assets</w:t>
      </w:r>
      <w:r>
        <w:rPr>
          <w:rFonts w:ascii="Arial" w:hAnsi="Arial" w:cs="Arial"/>
          <w:sz w:val="22"/>
          <w:szCs w:val="22"/>
          <w:lang w:val="en-GB"/>
        </w:rPr>
        <w:t xml:space="preserve"> requires that all impairment losses recognised in accordance with the standard shall be reversed if there has been a change in the estimates used to determine the recoverable amount since the last impairment loss was recognised. The only exception is that goodwill impairment losses shall never be reversed.  The standard states that “[a]ny increase in the recoverable amount of goodwill in the periods following the recognition of an impairment loss for that goodwill is likely to be an increase in internally generated goodwill, rather than a reversal of the impairment loss recognised for the acquired goodwill”.</w:t>
      </w:r>
    </w:p>
    <w:p w:rsidR="00725001" w:rsidRDefault="00725001" w:rsidP="00C078C8">
      <w:pPr>
        <w:pStyle w:val="default"/>
        <w:spacing w:before="0" w:beforeAutospacing="0" w:after="0" w:afterAutospacing="0" w:line="360" w:lineRule="auto"/>
        <w:jc w:val="both"/>
        <w:rPr>
          <w:rFonts w:ascii="Arial" w:hAnsi="Arial" w:cs="Arial"/>
          <w:sz w:val="22"/>
          <w:szCs w:val="22"/>
          <w:u w:val="single"/>
          <w:lang w:val="en-GB"/>
        </w:rPr>
      </w:pPr>
    </w:p>
    <w:p w:rsidR="00725001" w:rsidRDefault="00725001" w:rsidP="00725001">
      <w:pPr>
        <w:pStyle w:val="default"/>
        <w:spacing w:before="0" w:beforeAutospacing="0" w:after="0" w:afterAutospacing="0" w:line="360" w:lineRule="auto"/>
        <w:jc w:val="both"/>
        <w:rPr>
          <w:rFonts w:ascii="Arial" w:hAnsi="Arial" w:cs="Arial"/>
          <w:sz w:val="22"/>
          <w:szCs w:val="22"/>
          <w:lang w:val="en-GB"/>
        </w:rPr>
      </w:pPr>
      <w:r w:rsidRPr="00D46A43">
        <w:rPr>
          <w:rFonts w:ascii="Arial" w:hAnsi="Arial" w:cs="Arial"/>
          <w:sz w:val="22"/>
          <w:szCs w:val="22"/>
          <w:lang w:val="en-GB"/>
        </w:rPr>
        <w:t>[</w:t>
      </w:r>
      <w:r w:rsidR="001165F3" w:rsidRPr="00D46A43">
        <w:rPr>
          <w:rFonts w:ascii="Arial" w:hAnsi="Arial" w:cs="Arial"/>
          <w:sz w:val="22"/>
          <w:szCs w:val="22"/>
          <w:lang w:val="en-GB"/>
        </w:rPr>
        <w:t>Q5</w:t>
      </w:r>
      <w:r w:rsidRPr="00D46A43">
        <w:rPr>
          <w:rFonts w:ascii="Arial" w:hAnsi="Arial" w:cs="Arial"/>
          <w:sz w:val="22"/>
          <w:szCs w:val="22"/>
          <w:lang w:val="en-GB"/>
        </w:rPr>
        <w:t xml:space="preserve">] </w:t>
      </w:r>
      <w:r w:rsidR="00D46A43" w:rsidRPr="00DE2DA3">
        <w:rPr>
          <w:rFonts w:ascii="Arial" w:hAnsi="Arial" w:cs="Arial"/>
          <w:sz w:val="22"/>
          <w:szCs w:val="22"/>
          <w:lang w:val="en-GB"/>
        </w:rPr>
        <w:t xml:space="preserve">Do you </w:t>
      </w:r>
      <w:r w:rsidR="00D46A43">
        <w:rPr>
          <w:rFonts w:ascii="Arial" w:hAnsi="Arial" w:cs="Arial"/>
          <w:sz w:val="22"/>
          <w:szCs w:val="22"/>
          <w:lang w:val="en-GB"/>
        </w:rPr>
        <w:t>have any concerns regarding the prohibition against reversing goodwill impairment losses?</w:t>
      </w:r>
      <w:r w:rsidR="00D46A43" w:rsidRPr="00B8501B" w:rsidDel="00D46A43">
        <w:rPr>
          <w:rFonts w:ascii="Arial" w:hAnsi="Arial" w:cs="Arial"/>
          <w:sz w:val="22"/>
          <w:szCs w:val="22"/>
          <w:highlight w:val="yellow"/>
          <w:lang w:val="en-GB"/>
        </w:rPr>
        <w:t xml:space="preserve"> </w:t>
      </w:r>
    </w:p>
    <w:p w:rsidR="00725001" w:rsidRPr="00DE2DA3" w:rsidRDefault="00725001" w:rsidP="00725001">
      <w:pPr>
        <w:pStyle w:val="default"/>
        <w:spacing w:before="0" w:beforeAutospacing="0" w:after="0" w:afterAutospacing="0" w:line="360" w:lineRule="auto"/>
        <w:jc w:val="both"/>
        <w:rPr>
          <w:rFonts w:ascii="Arial" w:hAnsi="Arial" w:cs="Arial"/>
          <w:sz w:val="22"/>
          <w:szCs w:val="22"/>
          <w:lang w:val="en-GB"/>
        </w:rPr>
      </w:pPr>
      <w:r w:rsidRPr="00DE2DA3">
        <w:rPr>
          <w:rFonts w:ascii="Arial" w:hAnsi="Arial" w:cs="Arial"/>
          <w:sz w:val="22"/>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45"/>
        <w:gridCol w:w="8392"/>
      </w:tblGrid>
      <w:tr w:rsidR="00725001" w:rsidRPr="00354E5E" w:rsidTr="00725001">
        <w:tc>
          <w:tcPr>
            <w:tcW w:w="817" w:type="dxa"/>
            <w:tcBorders>
              <w:top w:val="nil"/>
              <w:left w:val="nil"/>
              <w:bottom w:val="nil"/>
              <w:right w:val="nil"/>
            </w:tcBorders>
          </w:tcPr>
          <w:p w:rsidR="00725001" w:rsidRPr="00354E5E" w:rsidRDefault="00725001" w:rsidP="00725001">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fldChar w:fldCharType="begin">
                <w:ffData>
                  <w:name w:val="Check1"/>
                  <w:enabled/>
                  <w:calcOnExit w:val="0"/>
                  <w:checkBox>
                    <w:sizeAuto/>
                    <w:default w:val="0"/>
                  </w:checkBox>
                </w:ffData>
              </w:fldChar>
            </w:r>
            <w:r w:rsidRPr="00354E5E">
              <w:rPr>
                <w:rFonts w:ascii="Arial" w:hAnsi="Arial" w:cs="Arial"/>
                <w:sz w:val="22"/>
                <w:szCs w:val="22"/>
                <w:lang w:val="en-US"/>
              </w:rPr>
              <w:instrText xml:space="preserve"> FORMCHECKBOX </w:instrText>
            </w:r>
            <w:r w:rsidRPr="00354E5E">
              <w:rPr>
                <w:rFonts w:ascii="Arial" w:hAnsi="Arial" w:cs="Arial"/>
                <w:sz w:val="22"/>
                <w:szCs w:val="22"/>
                <w:lang w:val="en-US"/>
              </w:rPr>
            </w:r>
            <w:r w:rsidRPr="00354E5E">
              <w:rPr>
                <w:rFonts w:ascii="Arial" w:hAnsi="Arial" w:cs="Arial"/>
                <w:sz w:val="22"/>
                <w:szCs w:val="22"/>
                <w:lang w:val="en-US"/>
              </w:rPr>
              <w:fldChar w:fldCharType="end"/>
            </w:r>
          </w:p>
        </w:tc>
        <w:tc>
          <w:tcPr>
            <w:tcW w:w="9037" w:type="dxa"/>
            <w:gridSpan w:val="2"/>
            <w:tcBorders>
              <w:top w:val="nil"/>
              <w:left w:val="nil"/>
              <w:bottom w:val="nil"/>
              <w:right w:val="nil"/>
            </w:tcBorders>
          </w:tcPr>
          <w:p w:rsidR="00725001" w:rsidRPr="00354E5E" w:rsidRDefault="00D46A43" w:rsidP="00D46A43">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No</w:t>
            </w:r>
            <w:r w:rsidR="00725001" w:rsidRPr="00354E5E">
              <w:rPr>
                <w:rFonts w:ascii="Arial" w:hAnsi="Arial" w:cs="Arial"/>
                <w:sz w:val="22"/>
                <w:szCs w:val="22"/>
                <w:lang w:val="en-US"/>
              </w:rPr>
              <w:t xml:space="preserve">  </w:t>
            </w:r>
          </w:p>
        </w:tc>
      </w:tr>
      <w:tr w:rsidR="00725001" w:rsidRPr="00354E5E" w:rsidTr="00725001">
        <w:tc>
          <w:tcPr>
            <w:tcW w:w="817" w:type="dxa"/>
            <w:tcBorders>
              <w:top w:val="nil"/>
              <w:left w:val="nil"/>
              <w:bottom w:val="nil"/>
              <w:right w:val="nil"/>
            </w:tcBorders>
          </w:tcPr>
          <w:p w:rsidR="00725001" w:rsidRPr="00354E5E" w:rsidRDefault="00725001" w:rsidP="00725001">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fldChar w:fldCharType="begin">
                <w:ffData>
                  <w:name w:val="Check1"/>
                  <w:enabled/>
                  <w:calcOnExit w:val="0"/>
                  <w:checkBox>
                    <w:sizeAuto/>
                    <w:default w:val="0"/>
                  </w:checkBox>
                </w:ffData>
              </w:fldChar>
            </w:r>
            <w:r w:rsidRPr="00354E5E">
              <w:rPr>
                <w:rFonts w:ascii="Arial" w:hAnsi="Arial" w:cs="Arial"/>
                <w:sz w:val="22"/>
                <w:szCs w:val="22"/>
                <w:lang w:val="en-US"/>
              </w:rPr>
              <w:instrText xml:space="preserve"> FORMCHECKBOX </w:instrText>
            </w:r>
            <w:r w:rsidRPr="00354E5E">
              <w:rPr>
                <w:rFonts w:ascii="Arial" w:hAnsi="Arial" w:cs="Arial"/>
                <w:sz w:val="22"/>
                <w:szCs w:val="22"/>
                <w:lang w:val="en-US"/>
              </w:rPr>
            </w:r>
            <w:r w:rsidRPr="00354E5E">
              <w:rPr>
                <w:rFonts w:ascii="Arial" w:hAnsi="Arial" w:cs="Arial"/>
                <w:sz w:val="22"/>
                <w:szCs w:val="22"/>
                <w:lang w:val="en-US"/>
              </w:rPr>
              <w:fldChar w:fldCharType="end"/>
            </w:r>
          </w:p>
        </w:tc>
        <w:tc>
          <w:tcPr>
            <w:tcW w:w="9037" w:type="dxa"/>
            <w:gridSpan w:val="2"/>
            <w:tcBorders>
              <w:top w:val="nil"/>
              <w:left w:val="nil"/>
              <w:bottom w:val="single" w:sz="4" w:space="0" w:color="auto"/>
              <w:right w:val="nil"/>
            </w:tcBorders>
          </w:tcPr>
          <w:p w:rsidR="00725001" w:rsidRPr="00354E5E" w:rsidRDefault="00D46A43" w:rsidP="00A4112A">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Yes</w:t>
            </w:r>
          </w:p>
          <w:p w:rsidR="002E7CDC" w:rsidRPr="00354E5E" w:rsidRDefault="002E7CDC" w:rsidP="00A4112A">
            <w:pPr>
              <w:pStyle w:val="default"/>
              <w:spacing w:before="0" w:beforeAutospacing="0" w:after="0" w:afterAutospacing="0" w:line="360" w:lineRule="auto"/>
              <w:jc w:val="both"/>
              <w:rPr>
                <w:rFonts w:ascii="Arial" w:hAnsi="Arial" w:cs="Arial"/>
                <w:sz w:val="22"/>
                <w:szCs w:val="22"/>
                <w:lang w:val="en-US"/>
              </w:rPr>
            </w:pPr>
          </w:p>
          <w:p w:rsidR="006543B0" w:rsidRPr="00354E5E" w:rsidRDefault="002E7CDC" w:rsidP="00A4112A">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Please explain the rational</w:t>
            </w:r>
            <w:r w:rsidR="00D46A43" w:rsidRPr="00354E5E">
              <w:rPr>
                <w:rFonts w:ascii="Arial" w:hAnsi="Arial" w:cs="Arial"/>
                <w:sz w:val="22"/>
                <w:szCs w:val="22"/>
                <w:lang w:val="en-US"/>
              </w:rPr>
              <w:t>e</w:t>
            </w:r>
            <w:r w:rsidRPr="00354E5E">
              <w:rPr>
                <w:rFonts w:ascii="Arial" w:hAnsi="Arial" w:cs="Arial"/>
                <w:sz w:val="22"/>
                <w:szCs w:val="22"/>
                <w:lang w:val="en-US"/>
              </w:rPr>
              <w:t xml:space="preserve"> for your opinion</w:t>
            </w:r>
            <w:r w:rsidR="006543B0">
              <w:rPr>
                <w:rFonts w:ascii="Arial" w:hAnsi="Arial" w:cs="Arial"/>
                <w:sz w:val="22"/>
                <w:szCs w:val="22"/>
                <w:lang w:val="en-US"/>
              </w:rPr>
              <w:t>:</w:t>
            </w:r>
          </w:p>
          <w:p w:rsidR="00A4112A" w:rsidRPr="00354E5E" w:rsidRDefault="00A4112A" w:rsidP="00A4112A">
            <w:pPr>
              <w:pStyle w:val="default"/>
              <w:spacing w:before="0" w:beforeAutospacing="0" w:after="0" w:afterAutospacing="0" w:line="360" w:lineRule="auto"/>
              <w:jc w:val="both"/>
              <w:rPr>
                <w:rFonts w:ascii="Arial" w:hAnsi="Arial" w:cs="Arial"/>
                <w:sz w:val="22"/>
                <w:szCs w:val="22"/>
                <w:lang w:val="en-US"/>
              </w:rPr>
            </w:pPr>
          </w:p>
        </w:tc>
      </w:tr>
      <w:tr w:rsidR="00725001" w:rsidRPr="00354E5E" w:rsidTr="00725001">
        <w:tblPrEx>
          <w:tblLook w:val="0000" w:firstRow="0" w:lastRow="0" w:firstColumn="0" w:lastColumn="0" w:noHBand="0" w:noVBand="0"/>
        </w:tblPrEx>
        <w:trPr>
          <w:gridBefore w:val="1"/>
          <w:wBefore w:w="817" w:type="dxa"/>
          <w:trHeight w:val="540"/>
        </w:trPr>
        <w:tc>
          <w:tcPr>
            <w:tcW w:w="9037" w:type="dxa"/>
            <w:gridSpan w:val="2"/>
            <w:tcBorders>
              <w:top w:val="single" w:sz="4" w:space="0" w:color="auto"/>
              <w:left w:val="nil"/>
              <w:bottom w:val="single" w:sz="4" w:space="0" w:color="auto"/>
              <w:right w:val="nil"/>
            </w:tcBorders>
          </w:tcPr>
          <w:p w:rsidR="00725001" w:rsidRPr="00354E5E" w:rsidRDefault="00725001" w:rsidP="00725001">
            <w:pPr>
              <w:pStyle w:val="default"/>
              <w:spacing w:before="0" w:beforeAutospacing="0" w:after="0" w:afterAutospacing="0" w:line="360" w:lineRule="auto"/>
              <w:jc w:val="both"/>
              <w:rPr>
                <w:rFonts w:ascii="Arial" w:hAnsi="Arial" w:cs="Arial"/>
                <w:sz w:val="22"/>
                <w:szCs w:val="22"/>
                <w:lang w:val="en-US"/>
              </w:rPr>
            </w:pPr>
          </w:p>
        </w:tc>
      </w:tr>
      <w:tr w:rsidR="00725001" w:rsidRPr="00354E5E" w:rsidTr="00725001">
        <w:tblPrEx>
          <w:tblLook w:val="0000" w:firstRow="0" w:lastRow="0" w:firstColumn="0" w:lastColumn="0" w:noHBand="0" w:noVBand="0"/>
        </w:tblPrEx>
        <w:trPr>
          <w:gridBefore w:val="1"/>
          <w:wBefore w:w="817" w:type="dxa"/>
          <w:trHeight w:val="540"/>
        </w:trPr>
        <w:tc>
          <w:tcPr>
            <w:tcW w:w="645" w:type="dxa"/>
            <w:tcBorders>
              <w:top w:val="single" w:sz="4" w:space="0" w:color="auto"/>
              <w:left w:val="nil"/>
              <w:bottom w:val="single" w:sz="4" w:space="0" w:color="auto"/>
              <w:right w:val="nil"/>
            </w:tcBorders>
          </w:tcPr>
          <w:p w:rsidR="00725001" w:rsidRPr="00354E5E" w:rsidRDefault="00725001" w:rsidP="00725001">
            <w:pPr>
              <w:pStyle w:val="default"/>
              <w:spacing w:before="0" w:beforeAutospacing="0" w:after="0" w:afterAutospacing="0" w:line="360" w:lineRule="auto"/>
              <w:jc w:val="both"/>
              <w:rPr>
                <w:rFonts w:ascii="Arial" w:hAnsi="Arial" w:cs="Arial"/>
                <w:sz w:val="22"/>
                <w:szCs w:val="22"/>
                <w:lang w:val="en-US"/>
              </w:rPr>
            </w:pPr>
          </w:p>
        </w:tc>
        <w:tc>
          <w:tcPr>
            <w:tcW w:w="8392" w:type="dxa"/>
            <w:tcBorders>
              <w:top w:val="single" w:sz="4" w:space="0" w:color="auto"/>
              <w:left w:val="nil"/>
              <w:bottom w:val="single" w:sz="4" w:space="0" w:color="auto"/>
              <w:right w:val="nil"/>
            </w:tcBorders>
          </w:tcPr>
          <w:p w:rsidR="00725001" w:rsidRPr="00354E5E" w:rsidRDefault="00725001" w:rsidP="00725001">
            <w:pPr>
              <w:pStyle w:val="default"/>
              <w:spacing w:before="0" w:beforeAutospacing="0" w:after="0" w:afterAutospacing="0" w:line="360" w:lineRule="auto"/>
              <w:jc w:val="both"/>
              <w:rPr>
                <w:rFonts w:ascii="Arial" w:hAnsi="Arial" w:cs="Arial"/>
                <w:sz w:val="22"/>
                <w:szCs w:val="22"/>
                <w:lang w:val="en-US"/>
              </w:rPr>
            </w:pPr>
          </w:p>
        </w:tc>
      </w:tr>
      <w:tr w:rsidR="00725001" w:rsidRPr="00354E5E" w:rsidTr="00725001">
        <w:tblPrEx>
          <w:tblLook w:val="0000" w:firstRow="0" w:lastRow="0" w:firstColumn="0" w:lastColumn="0" w:noHBand="0" w:noVBand="0"/>
        </w:tblPrEx>
        <w:trPr>
          <w:gridBefore w:val="1"/>
          <w:wBefore w:w="817" w:type="dxa"/>
          <w:trHeight w:val="540"/>
        </w:trPr>
        <w:tc>
          <w:tcPr>
            <w:tcW w:w="645" w:type="dxa"/>
            <w:tcBorders>
              <w:top w:val="single" w:sz="4" w:space="0" w:color="auto"/>
              <w:left w:val="nil"/>
              <w:bottom w:val="single" w:sz="4" w:space="0" w:color="auto"/>
              <w:right w:val="nil"/>
            </w:tcBorders>
          </w:tcPr>
          <w:p w:rsidR="00725001" w:rsidRPr="00354E5E" w:rsidRDefault="00725001" w:rsidP="00725001">
            <w:pPr>
              <w:pStyle w:val="default"/>
              <w:spacing w:before="0" w:beforeAutospacing="0" w:after="0" w:afterAutospacing="0" w:line="360" w:lineRule="auto"/>
              <w:jc w:val="both"/>
              <w:rPr>
                <w:rFonts w:ascii="Arial" w:hAnsi="Arial" w:cs="Arial"/>
                <w:sz w:val="22"/>
                <w:szCs w:val="22"/>
                <w:lang w:val="en-US"/>
              </w:rPr>
            </w:pPr>
          </w:p>
        </w:tc>
        <w:tc>
          <w:tcPr>
            <w:tcW w:w="8392" w:type="dxa"/>
            <w:tcBorders>
              <w:top w:val="single" w:sz="4" w:space="0" w:color="auto"/>
              <w:left w:val="nil"/>
              <w:bottom w:val="single" w:sz="4" w:space="0" w:color="auto"/>
              <w:right w:val="nil"/>
            </w:tcBorders>
          </w:tcPr>
          <w:p w:rsidR="00725001" w:rsidRPr="00354E5E" w:rsidRDefault="00725001" w:rsidP="00725001">
            <w:pPr>
              <w:pStyle w:val="default"/>
              <w:spacing w:before="0" w:beforeAutospacing="0" w:after="0" w:afterAutospacing="0" w:line="360" w:lineRule="auto"/>
              <w:jc w:val="both"/>
              <w:rPr>
                <w:rFonts w:ascii="Arial" w:hAnsi="Arial" w:cs="Arial"/>
                <w:sz w:val="22"/>
                <w:szCs w:val="22"/>
                <w:lang w:val="en-US"/>
              </w:rPr>
            </w:pPr>
          </w:p>
        </w:tc>
      </w:tr>
      <w:tr w:rsidR="00725001" w:rsidRPr="00354E5E" w:rsidTr="00725001">
        <w:tblPrEx>
          <w:tblLook w:val="0000" w:firstRow="0" w:lastRow="0" w:firstColumn="0" w:lastColumn="0" w:noHBand="0" w:noVBand="0"/>
        </w:tblPrEx>
        <w:trPr>
          <w:gridBefore w:val="1"/>
          <w:wBefore w:w="817" w:type="dxa"/>
          <w:trHeight w:val="540"/>
        </w:trPr>
        <w:tc>
          <w:tcPr>
            <w:tcW w:w="645" w:type="dxa"/>
            <w:tcBorders>
              <w:top w:val="single" w:sz="4" w:space="0" w:color="auto"/>
              <w:left w:val="nil"/>
              <w:bottom w:val="single" w:sz="4" w:space="0" w:color="auto"/>
              <w:right w:val="nil"/>
            </w:tcBorders>
          </w:tcPr>
          <w:p w:rsidR="00725001" w:rsidRPr="00354E5E" w:rsidRDefault="00725001" w:rsidP="00725001">
            <w:pPr>
              <w:pStyle w:val="default"/>
              <w:spacing w:before="0" w:beforeAutospacing="0" w:after="0" w:afterAutospacing="0" w:line="360" w:lineRule="auto"/>
              <w:jc w:val="both"/>
              <w:rPr>
                <w:rFonts w:ascii="Arial" w:hAnsi="Arial" w:cs="Arial"/>
                <w:sz w:val="22"/>
                <w:szCs w:val="22"/>
                <w:lang w:val="en-US"/>
              </w:rPr>
            </w:pPr>
          </w:p>
        </w:tc>
        <w:tc>
          <w:tcPr>
            <w:tcW w:w="8392" w:type="dxa"/>
            <w:tcBorders>
              <w:top w:val="single" w:sz="4" w:space="0" w:color="auto"/>
              <w:left w:val="nil"/>
              <w:bottom w:val="single" w:sz="4" w:space="0" w:color="auto"/>
              <w:right w:val="nil"/>
            </w:tcBorders>
          </w:tcPr>
          <w:p w:rsidR="00725001" w:rsidRPr="00354E5E" w:rsidRDefault="00725001" w:rsidP="00725001">
            <w:pPr>
              <w:pStyle w:val="default"/>
              <w:spacing w:before="0" w:beforeAutospacing="0" w:after="0" w:afterAutospacing="0" w:line="360" w:lineRule="auto"/>
              <w:jc w:val="both"/>
              <w:rPr>
                <w:rFonts w:ascii="Arial" w:hAnsi="Arial" w:cs="Arial"/>
                <w:sz w:val="22"/>
                <w:szCs w:val="22"/>
                <w:lang w:val="en-US"/>
              </w:rPr>
            </w:pPr>
          </w:p>
        </w:tc>
      </w:tr>
      <w:tr w:rsidR="00725001" w:rsidRPr="00354E5E" w:rsidTr="00725001">
        <w:tblPrEx>
          <w:tblLook w:val="0000" w:firstRow="0" w:lastRow="0" w:firstColumn="0" w:lastColumn="0" w:noHBand="0" w:noVBand="0"/>
        </w:tblPrEx>
        <w:trPr>
          <w:gridBefore w:val="1"/>
          <w:wBefore w:w="817" w:type="dxa"/>
          <w:trHeight w:val="540"/>
        </w:trPr>
        <w:tc>
          <w:tcPr>
            <w:tcW w:w="645" w:type="dxa"/>
            <w:tcBorders>
              <w:top w:val="single" w:sz="4" w:space="0" w:color="auto"/>
              <w:left w:val="nil"/>
              <w:bottom w:val="single" w:sz="4" w:space="0" w:color="auto"/>
              <w:right w:val="nil"/>
            </w:tcBorders>
          </w:tcPr>
          <w:p w:rsidR="00725001" w:rsidRPr="00354E5E" w:rsidRDefault="00725001" w:rsidP="00725001">
            <w:pPr>
              <w:pStyle w:val="default"/>
              <w:spacing w:before="0" w:beforeAutospacing="0" w:after="0" w:afterAutospacing="0" w:line="360" w:lineRule="auto"/>
              <w:jc w:val="both"/>
              <w:rPr>
                <w:rFonts w:ascii="Arial" w:hAnsi="Arial" w:cs="Arial"/>
                <w:sz w:val="22"/>
                <w:szCs w:val="22"/>
                <w:lang w:val="en-US"/>
              </w:rPr>
            </w:pPr>
          </w:p>
        </w:tc>
        <w:tc>
          <w:tcPr>
            <w:tcW w:w="8392" w:type="dxa"/>
            <w:tcBorders>
              <w:top w:val="single" w:sz="4" w:space="0" w:color="auto"/>
              <w:left w:val="nil"/>
              <w:bottom w:val="single" w:sz="4" w:space="0" w:color="auto"/>
              <w:right w:val="nil"/>
            </w:tcBorders>
          </w:tcPr>
          <w:p w:rsidR="00725001" w:rsidRPr="00354E5E" w:rsidRDefault="00725001" w:rsidP="00725001">
            <w:pPr>
              <w:pStyle w:val="default"/>
              <w:spacing w:before="0" w:beforeAutospacing="0" w:after="0" w:afterAutospacing="0" w:line="360" w:lineRule="auto"/>
              <w:jc w:val="both"/>
              <w:rPr>
                <w:rFonts w:ascii="Arial" w:hAnsi="Arial" w:cs="Arial"/>
                <w:sz w:val="22"/>
                <w:szCs w:val="22"/>
                <w:lang w:val="en-US"/>
              </w:rPr>
            </w:pPr>
          </w:p>
        </w:tc>
      </w:tr>
    </w:tbl>
    <w:p w:rsidR="003015FC" w:rsidRPr="00DE2DA3" w:rsidRDefault="003015FC" w:rsidP="00C078C8">
      <w:pPr>
        <w:pStyle w:val="default"/>
        <w:spacing w:before="0" w:beforeAutospacing="0" w:after="0" w:afterAutospacing="0" w:line="360" w:lineRule="auto"/>
        <w:jc w:val="both"/>
        <w:rPr>
          <w:rFonts w:ascii="Arial" w:hAnsi="Arial" w:cs="Arial"/>
          <w:sz w:val="22"/>
          <w:szCs w:val="22"/>
          <w:u w:val="single"/>
          <w:lang w:val="en-GB"/>
        </w:rPr>
      </w:pPr>
    </w:p>
    <w:p w:rsidR="0060346F" w:rsidRDefault="0060346F" w:rsidP="00C078C8">
      <w:pPr>
        <w:pStyle w:val="default"/>
        <w:spacing w:before="0" w:beforeAutospacing="0" w:after="0" w:afterAutospacing="0" w:line="360" w:lineRule="auto"/>
        <w:jc w:val="both"/>
        <w:rPr>
          <w:rFonts w:ascii="Arial" w:hAnsi="Arial" w:cs="Arial"/>
          <w:sz w:val="22"/>
          <w:szCs w:val="22"/>
          <w:u w:val="single"/>
          <w:lang w:val="en-GB"/>
        </w:rPr>
      </w:pPr>
    </w:p>
    <w:p w:rsidR="0060346F" w:rsidRDefault="0060346F" w:rsidP="00C078C8">
      <w:pPr>
        <w:pStyle w:val="default"/>
        <w:spacing w:before="0" w:beforeAutospacing="0" w:after="0" w:afterAutospacing="0" w:line="360" w:lineRule="auto"/>
        <w:jc w:val="both"/>
        <w:rPr>
          <w:rFonts w:ascii="Arial" w:hAnsi="Arial" w:cs="Arial"/>
          <w:sz w:val="22"/>
          <w:szCs w:val="22"/>
          <w:u w:val="single"/>
          <w:lang w:val="en-GB"/>
        </w:rPr>
      </w:pPr>
    </w:p>
    <w:p w:rsidR="0060346F" w:rsidRDefault="0060346F" w:rsidP="00C078C8">
      <w:pPr>
        <w:pStyle w:val="default"/>
        <w:spacing w:before="0" w:beforeAutospacing="0" w:after="0" w:afterAutospacing="0" w:line="360" w:lineRule="auto"/>
        <w:jc w:val="both"/>
        <w:rPr>
          <w:rFonts w:ascii="Arial" w:hAnsi="Arial" w:cs="Arial"/>
          <w:sz w:val="22"/>
          <w:szCs w:val="22"/>
          <w:u w:val="single"/>
          <w:lang w:val="en-GB"/>
        </w:rPr>
      </w:pPr>
    </w:p>
    <w:p w:rsidR="00180E5D" w:rsidRPr="00DE2DA3" w:rsidRDefault="00180E5D" w:rsidP="00180E5D">
      <w:pPr>
        <w:pStyle w:val="default"/>
        <w:spacing w:before="0" w:beforeAutospacing="0" w:after="0" w:afterAutospacing="0" w:line="360" w:lineRule="auto"/>
        <w:jc w:val="both"/>
        <w:rPr>
          <w:rFonts w:ascii="Arial" w:hAnsi="Arial" w:cs="Arial"/>
          <w:sz w:val="22"/>
          <w:szCs w:val="22"/>
          <w:u w:val="single"/>
          <w:lang w:val="en-GB"/>
        </w:rPr>
      </w:pPr>
      <w:r w:rsidRPr="00DE2DA3">
        <w:rPr>
          <w:rFonts w:ascii="Arial" w:hAnsi="Arial" w:cs="Arial"/>
          <w:sz w:val="22"/>
          <w:szCs w:val="22"/>
          <w:u w:val="single"/>
          <w:lang w:val="en-GB"/>
        </w:rPr>
        <w:t xml:space="preserve">Effects of goodwill impairments </w:t>
      </w:r>
      <w:r>
        <w:rPr>
          <w:rFonts w:ascii="Arial" w:hAnsi="Arial" w:cs="Arial"/>
          <w:sz w:val="22"/>
          <w:szCs w:val="22"/>
          <w:u w:val="single"/>
          <w:lang w:val="en-GB"/>
        </w:rPr>
        <w:t xml:space="preserve">versus amortisation </w:t>
      </w:r>
      <w:r w:rsidR="00D46A43">
        <w:rPr>
          <w:rFonts w:ascii="Arial" w:hAnsi="Arial" w:cs="Arial"/>
          <w:sz w:val="22"/>
          <w:szCs w:val="22"/>
          <w:u w:val="single"/>
          <w:lang w:val="en-GB"/>
        </w:rPr>
        <w:t>through the economic cycle</w:t>
      </w:r>
    </w:p>
    <w:p w:rsidR="003015FC" w:rsidRPr="00DE2DA3" w:rsidRDefault="003015FC" w:rsidP="00C078C8">
      <w:pPr>
        <w:pStyle w:val="default"/>
        <w:spacing w:before="0" w:beforeAutospacing="0" w:after="0" w:afterAutospacing="0" w:line="360" w:lineRule="auto"/>
        <w:jc w:val="both"/>
        <w:rPr>
          <w:rFonts w:ascii="Arial" w:hAnsi="Arial" w:cs="Arial"/>
          <w:sz w:val="22"/>
          <w:szCs w:val="22"/>
          <w:lang w:val="en-GB"/>
        </w:rPr>
      </w:pPr>
    </w:p>
    <w:p w:rsidR="003015FC" w:rsidRPr="00DE2DA3" w:rsidRDefault="003015FC" w:rsidP="00C078C8">
      <w:pPr>
        <w:keepNext/>
        <w:spacing w:line="360" w:lineRule="auto"/>
        <w:jc w:val="both"/>
        <w:rPr>
          <w:rFonts w:ascii="Arial" w:hAnsi="Arial" w:cs="Arial"/>
          <w:sz w:val="22"/>
          <w:szCs w:val="22"/>
          <w:lang w:val="en-GB"/>
        </w:rPr>
      </w:pPr>
      <w:r w:rsidRPr="00DE2DA3">
        <w:rPr>
          <w:rFonts w:ascii="Arial" w:hAnsi="Arial" w:cs="Arial"/>
          <w:sz w:val="22"/>
          <w:szCs w:val="22"/>
          <w:lang w:val="en-GB"/>
        </w:rPr>
        <w:t xml:space="preserve">In </w:t>
      </w:r>
      <w:r w:rsidR="001842A0">
        <w:rPr>
          <w:rFonts w:ascii="Arial" w:hAnsi="Arial" w:cs="Arial"/>
          <w:sz w:val="22"/>
          <w:szCs w:val="22"/>
          <w:lang w:val="en-GB"/>
        </w:rPr>
        <w:t xml:space="preserve">the </w:t>
      </w:r>
      <w:r w:rsidRPr="00DE2DA3">
        <w:rPr>
          <w:rFonts w:ascii="Arial" w:hAnsi="Arial" w:cs="Arial"/>
          <w:sz w:val="22"/>
          <w:szCs w:val="22"/>
          <w:lang w:val="en-GB"/>
        </w:rPr>
        <w:t>US</w:t>
      </w:r>
      <w:r w:rsidR="00541904">
        <w:rPr>
          <w:rFonts w:ascii="Arial" w:hAnsi="Arial" w:cs="Arial" w:hint="eastAsia"/>
          <w:sz w:val="22"/>
          <w:szCs w:val="22"/>
          <w:lang w:val="en-GB" w:eastAsia="ja-JP"/>
        </w:rPr>
        <w:t>,</w:t>
      </w:r>
      <w:r w:rsidRPr="00DE2DA3">
        <w:rPr>
          <w:rFonts w:ascii="Arial" w:hAnsi="Arial" w:cs="Arial"/>
          <w:sz w:val="22"/>
          <w:szCs w:val="22"/>
          <w:lang w:val="en-GB"/>
        </w:rPr>
        <w:t xml:space="preserve"> some studies have been carried out to try to explain the effects of the discontinuation of goodwill amorti</w:t>
      </w:r>
      <w:r w:rsidR="001842A0">
        <w:rPr>
          <w:rFonts w:ascii="Arial" w:hAnsi="Arial" w:cs="Arial"/>
          <w:sz w:val="22"/>
          <w:szCs w:val="22"/>
          <w:lang w:val="en-GB"/>
        </w:rPr>
        <w:t>s</w:t>
      </w:r>
      <w:r w:rsidRPr="00DE2DA3">
        <w:rPr>
          <w:rFonts w:ascii="Arial" w:hAnsi="Arial" w:cs="Arial"/>
          <w:sz w:val="22"/>
          <w:szCs w:val="22"/>
          <w:lang w:val="en-GB"/>
        </w:rPr>
        <w:t xml:space="preserve">ation. </w:t>
      </w:r>
      <w:r>
        <w:rPr>
          <w:rFonts w:ascii="Arial" w:hAnsi="Arial" w:cs="Arial"/>
          <w:sz w:val="22"/>
          <w:szCs w:val="22"/>
          <w:lang w:val="en-GB"/>
        </w:rPr>
        <w:t>The studies revealed that</w:t>
      </w:r>
      <w:r w:rsidRPr="00DE2DA3">
        <w:rPr>
          <w:rFonts w:ascii="Arial" w:hAnsi="Arial" w:cs="Arial"/>
          <w:sz w:val="22"/>
          <w:szCs w:val="22"/>
          <w:lang w:val="en-GB"/>
        </w:rPr>
        <w:t>:</w:t>
      </w:r>
    </w:p>
    <w:p w:rsidR="003015FC" w:rsidRPr="00DE2DA3" w:rsidRDefault="003015FC" w:rsidP="003015FC">
      <w:pPr>
        <w:keepNext/>
        <w:numPr>
          <w:ilvl w:val="1"/>
          <w:numId w:val="12"/>
        </w:numPr>
        <w:tabs>
          <w:tab w:val="clear" w:pos="792"/>
          <w:tab w:val="num" w:pos="993"/>
        </w:tabs>
        <w:spacing w:line="360" w:lineRule="auto"/>
        <w:ind w:left="993" w:hanging="426"/>
        <w:jc w:val="both"/>
        <w:rPr>
          <w:rFonts w:ascii="Arial" w:hAnsi="Arial" w:cs="Arial"/>
          <w:sz w:val="22"/>
          <w:szCs w:val="22"/>
          <w:lang w:val="en-GB"/>
        </w:rPr>
      </w:pPr>
      <w:r>
        <w:rPr>
          <w:rFonts w:ascii="Arial" w:hAnsi="Arial" w:cs="Arial"/>
          <w:sz w:val="22"/>
          <w:szCs w:val="22"/>
          <w:lang w:val="en-GB"/>
        </w:rPr>
        <w:t>t</w:t>
      </w:r>
      <w:r w:rsidRPr="00DE2DA3">
        <w:rPr>
          <w:rFonts w:ascii="Arial" w:hAnsi="Arial" w:cs="Arial"/>
          <w:sz w:val="22"/>
          <w:szCs w:val="22"/>
          <w:lang w:val="en-GB"/>
        </w:rPr>
        <w:t>he amount of goodwill in the financial statements has increased;</w:t>
      </w:r>
    </w:p>
    <w:p w:rsidR="003015FC" w:rsidRPr="00DE2DA3" w:rsidRDefault="003015FC" w:rsidP="003015FC">
      <w:pPr>
        <w:keepNext/>
        <w:numPr>
          <w:ilvl w:val="1"/>
          <w:numId w:val="12"/>
        </w:numPr>
        <w:tabs>
          <w:tab w:val="clear" w:pos="792"/>
          <w:tab w:val="num" w:pos="993"/>
        </w:tabs>
        <w:spacing w:line="360" w:lineRule="auto"/>
        <w:ind w:left="993" w:hanging="426"/>
        <w:jc w:val="both"/>
        <w:rPr>
          <w:rFonts w:ascii="Arial" w:hAnsi="Arial" w:cs="Arial"/>
          <w:sz w:val="22"/>
          <w:szCs w:val="22"/>
          <w:lang w:val="en-GB"/>
        </w:rPr>
      </w:pPr>
      <w:r>
        <w:rPr>
          <w:rFonts w:ascii="Arial" w:hAnsi="Arial" w:cs="Arial"/>
          <w:sz w:val="22"/>
          <w:szCs w:val="22"/>
          <w:lang w:val="en-GB"/>
        </w:rPr>
        <w:t>i</w:t>
      </w:r>
      <w:r w:rsidRPr="00DE2DA3">
        <w:rPr>
          <w:rFonts w:ascii="Arial" w:hAnsi="Arial" w:cs="Arial"/>
          <w:sz w:val="22"/>
          <w:szCs w:val="22"/>
          <w:lang w:val="en-GB"/>
        </w:rPr>
        <w:t>n many cases, companies wrote off more than 70% of the goodwill balance</w:t>
      </w:r>
      <w:r>
        <w:rPr>
          <w:rFonts w:ascii="Arial" w:hAnsi="Arial" w:cs="Arial"/>
          <w:sz w:val="22"/>
          <w:szCs w:val="22"/>
          <w:lang w:val="en-GB"/>
        </w:rPr>
        <w:t xml:space="preserve"> when they assessed goodwill to be impaired</w:t>
      </w:r>
      <w:r w:rsidRPr="00BE6C71">
        <w:rPr>
          <w:rFonts w:ascii="Arial" w:hAnsi="Arial" w:cs="Arial"/>
          <w:sz w:val="22"/>
          <w:szCs w:val="22"/>
          <w:lang w:val="en-GB"/>
        </w:rPr>
        <w:t>.</w:t>
      </w:r>
    </w:p>
    <w:p w:rsidR="00D46A43" w:rsidRDefault="00D46A43" w:rsidP="00D46A43">
      <w:pPr>
        <w:pStyle w:val="default"/>
        <w:spacing w:before="0" w:beforeAutospacing="0" w:after="0" w:afterAutospacing="0" w:line="360" w:lineRule="auto"/>
        <w:jc w:val="both"/>
        <w:rPr>
          <w:rFonts w:ascii="Arial" w:hAnsi="Arial" w:cs="Arial"/>
          <w:sz w:val="22"/>
          <w:szCs w:val="22"/>
          <w:lang w:val="en-GB"/>
        </w:rPr>
      </w:pPr>
    </w:p>
    <w:p w:rsidR="00BE6C71" w:rsidRPr="00DE2DA3" w:rsidRDefault="00BE6C71" w:rsidP="00D46A43">
      <w:pPr>
        <w:pStyle w:val="default"/>
        <w:spacing w:before="0" w:beforeAutospacing="0" w:after="0" w:afterAutospacing="0" w:line="360" w:lineRule="auto"/>
        <w:jc w:val="both"/>
        <w:rPr>
          <w:rFonts w:ascii="Arial" w:hAnsi="Arial" w:cs="Arial"/>
          <w:sz w:val="22"/>
          <w:szCs w:val="22"/>
          <w:lang w:val="en-GB"/>
        </w:rPr>
      </w:pPr>
      <w:r>
        <w:rPr>
          <w:rFonts w:ascii="Arial" w:hAnsi="Arial" w:cs="Arial"/>
          <w:sz w:val="22"/>
          <w:szCs w:val="22"/>
          <w:lang w:val="en-GB"/>
        </w:rPr>
        <w:t>T</w:t>
      </w:r>
      <w:r w:rsidRPr="00DE2DA3">
        <w:rPr>
          <w:rFonts w:ascii="Arial" w:hAnsi="Arial" w:cs="Arial"/>
          <w:sz w:val="22"/>
          <w:szCs w:val="22"/>
          <w:lang w:val="en-GB"/>
        </w:rPr>
        <w:t xml:space="preserve">he recent financial crisis put pressure on the impairment tests to reveal the underlying economic reality of the reporting entities. In </w:t>
      </w:r>
      <w:r>
        <w:rPr>
          <w:rFonts w:ascii="Arial" w:hAnsi="Arial" w:cs="Arial"/>
          <w:sz w:val="22"/>
          <w:szCs w:val="22"/>
          <w:lang w:val="en-GB"/>
        </w:rPr>
        <w:t xml:space="preserve">times of </w:t>
      </w:r>
      <w:r w:rsidRPr="00DE2DA3">
        <w:rPr>
          <w:rFonts w:ascii="Arial" w:hAnsi="Arial" w:cs="Arial"/>
          <w:sz w:val="22"/>
          <w:szCs w:val="22"/>
          <w:lang w:val="en-GB"/>
        </w:rPr>
        <w:t xml:space="preserve">recession, the drops in profitability may become large enough to lead to goodwill impairment. </w:t>
      </w:r>
      <w:r>
        <w:rPr>
          <w:rFonts w:ascii="Arial" w:hAnsi="Arial" w:cs="Arial"/>
          <w:sz w:val="22"/>
          <w:szCs w:val="22"/>
          <w:lang w:val="en-GB"/>
        </w:rPr>
        <w:t xml:space="preserve"> It could also lead people to think again about effects of goodwill impairment versus amortisation in times of economic booms.</w:t>
      </w:r>
    </w:p>
    <w:p w:rsidR="003015FC" w:rsidRPr="00DE2DA3" w:rsidRDefault="003015FC" w:rsidP="00C078C8">
      <w:pPr>
        <w:pStyle w:val="default"/>
        <w:spacing w:before="0" w:beforeAutospacing="0" w:after="0" w:afterAutospacing="0" w:line="360" w:lineRule="auto"/>
        <w:jc w:val="both"/>
        <w:rPr>
          <w:rFonts w:ascii="Arial" w:hAnsi="Arial" w:cs="Arial"/>
          <w:sz w:val="22"/>
          <w:szCs w:val="22"/>
          <w:lang w:val="en-GB"/>
        </w:rPr>
      </w:pPr>
    </w:p>
    <w:p w:rsidR="00180E5D" w:rsidRDefault="003015FC" w:rsidP="00C078C8">
      <w:pPr>
        <w:pStyle w:val="default"/>
        <w:spacing w:before="0" w:beforeAutospacing="0" w:after="0" w:afterAutospacing="0" w:line="360" w:lineRule="auto"/>
        <w:jc w:val="both"/>
        <w:rPr>
          <w:rFonts w:ascii="Arial" w:hAnsi="Arial" w:cs="Arial"/>
          <w:sz w:val="22"/>
          <w:szCs w:val="22"/>
          <w:lang w:val="en-GB"/>
        </w:rPr>
      </w:pPr>
      <w:r w:rsidRPr="00DE2DA3">
        <w:rPr>
          <w:rFonts w:ascii="Arial" w:hAnsi="Arial" w:cs="Arial"/>
          <w:sz w:val="22"/>
          <w:szCs w:val="22"/>
          <w:lang w:val="en-GB"/>
        </w:rPr>
        <w:t xml:space="preserve">Sometimes goodwill impairments occur when the benefits generated by the goodwill have already expired. In these circumstances it can be argued that the accounting model of IFRS 3 could be pro-cyclical. </w:t>
      </w:r>
      <w:r w:rsidR="00BE09C6">
        <w:rPr>
          <w:rFonts w:ascii="Arial" w:hAnsi="Arial" w:cs="Arial"/>
          <w:sz w:val="22"/>
          <w:szCs w:val="22"/>
          <w:lang w:val="en-GB"/>
        </w:rPr>
        <w:t xml:space="preserve"> When an entity acquires another business, its profit will, absent goodwill amortisation and impairment losses, increase</w:t>
      </w:r>
      <w:r w:rsidR="00666752">
        <w:rPr>
          <w:rFonts w:ascii="Arial" w:hAnsi="Arial" w:cs="Arial"/>
          <w:sz w:val="22"/>
          <w:szCs w:val="22"/>
          <w:lang w:val="en-GB"/>
        </w:rPr>
        <w:t>s</w:t>
      </w:r>
      <w:r w:rsidR="00BE09C6">
        <w:rPr>
          <w:rFonts w:ascii="Arial" w:hAnsi="Arial" w:cs="Arial"/>
          <w:sz w:val="22"/>
          <w:szCs w:val="22"/>
          <w:lang w:val="en-GB"/>
        </w:rPr>
        <w:t xml:space="preserve"> by the profit generated by the acquired business and any synergies. </w:t>
      </w:r>
      <w:r w:rsidR="007348CA">
        <w:rPr>
          <w:rFonts w:ascii="Arial" w:hAnsi="Arial" w:cs="Arial"/>
          <w:sz w:val="22"/>
          <w:szCs w:val="22"/>
          <w:lang w:val="en-GB"/>
        </w:rPr>
        <w:t>Some</w:t>
      </w:r>
      <w:r w:rsidR="00813F65">
        <w:rPr>
          <w:rFonts w:ascii="Arial" w:hAnsi="Arial" w:cs="Arial"/>
          <w:sz w:val="22"/>
          <w:szCs w:val="22"/>
          <w:lang w:val="en-GB"/>
        </w:rPr>
        <w:t xml:space="preserve"> may therefore consider that in periods of </w:t>
      </w:r>
      <w:r w:rsidR="00586283">
        <w:rPr>
          <w:rFonts w:ascii="Arial" w:hAnsi="Arial" w:cs="Arial"/>
          <w:sz w:val="22"/>
          <w:szCs w:val="22"/>
          <w:lang w:val="en-GB"/>
        </w:rPr>
        <w:t>economic</w:t>
      </w:r>
      <w:r w:rsidR="00180E5D">
        <w:rPr>
          <w:rFonts w:ascii="Arial" w:hAnsi="Arial" w:cs="Arial"/>
          <w:sz w:val="22"/>
          <w:szCs w:val="22"/>
          <w:lang w:val="en-GB"/>
        </w:rPr>
        <w:t xml:space="preserve"> booms the absence of goodwill amortisation may give a wrong impression that business combinations are highly profitable. This perceived high profitability may encourage entities to pay higher prices for </w:t>
      </w:r>
      <w:r w:rsidR="00813F65">
        <w:rPr>
          <w:rFonts w:ascii="Arial" w:hAnsi="Arial" w:cs="Arial"/>
          <w:sz w:val="22"/>
          <w:szCs w:val="22"/>
          <w:lang w:val="en-GB"/>
        </w:rPr>
        <w:t>businesses</w:t>
      </w:r>
      <w:r w:rsidR="00180E5D">
        <w:rPr>
          <w:rFonts w:ascii="Arial" w:hAnsi="Arial" w:cs="Arial"/>
          <w:sz w:val="22"/>
          <w:szCs w:val="22"/>
          <w:lang w:val="en-GB"/>
        </w:rPr>
        <w:t xml:space="preserve"> which may result in recognising even more purchased goodwill. </w:t>
      </w:r>
      <w:r w:rsidR="00813F65">
        <w:rPr>
          <w:rFonts w:ascii="Arial" w:hAnsi="Arial" w:cs="Arial"/>
          <w:sz w:val="22"/>
          <w:szCs w:val="22"/>
          <w:lang w:val="en-GB"/>
        </w:rPr>
        <w:t xml:space="preserve"> </w:t>
      </w:r>
      <w:r w:rsidR="00180E5D">
        <w:rPr>
          <w:rFonts w:ascii="Arial" w:hAnsi="Arial" w:cs="Arial"/>
          <w:sz w:val="22"/>
          <w:szCs w:val="22"/>
          <w:lang w:val="en-GB"/>
        </w:rPr>
        <w:t>These pro-cyclical effects may result in higher impairment be</w:t>
      </w:r>
      <w:r w:rsidR="00813F65">
        <w:rPr>
          <w:rFonts w:ascii="Arial" w:hAnsi="Arial" w:cs="Arial"/>
          <w:sz w:val="22"/>
          <w:szCs w:val="22"/>
          <w:lang w:val="en-GB"/>
        </w:rPr>
        <w:t>ing</w:t>
      </w:r>
      <w:r w:rsidR="00180E5D">
        <w:rPr>
          <w:rFonts w:ascii="Arial" w:hAnsi="Arial" w:cs="Arial"/>
          <w:sz w:val="22"/>
          <w:szCs w:val="22"/>
          <w:lang w:val="en-GB"/>
        </w:rPr>
        <w:t xml:space="preserve"> needed during downturns, which would contribute to worsen the</w:t>
      </w:r>
      <w:r w:rsidR="00813F65">
        <w:rPr>
          <w:rFonts w:ascii="Arial" w:hAnsi="Arial" w:cs="Arial"/>
          <w:sz w:val="22"/>
          <w:szCs w:val="22"/>
          <w:lang w:val="en-GB"/>
        </w:rPr>
        <w:t xml:space="preserve"> downturns</w:t>
      </w:r>
      <w:r w:rsidR="00180E5D">
        <w:rPr>
          <w:rFonts w:ascii="Arial" w:hAnsi="Arial" w:cs="Arial"/>
          <w:sz w:val="22"/>
          <w:szCs w:val="22"/>
          <w:lang w:val="en-GB"/>
        </w:rPr>
        <w:t>.</w:t>
      </w:r>
    </w:p>
    <w:p w:rsidR="00180E5D" w:rsidRDefault="00180E5D" w:rsidP="00C078C8">
      <w:pPr>
        <w:pStyle w:val="default"/>
        <w:spacing w:before="0" w:beforeAutospacing="0" w:after="0" w:afterAutospacing="0" w:line="360" w:lineRule="auto"/>
        <w:jc w:val="both"/>
        <w:rPr>
          <w:rFonts w:ascii="Arial" w:hAnsi="Arial" w:cs="Arial"/>
          <w:sz w:val="22"/>
          <w:szCs w:val="22"/>
          <w:lang w:val="en-GB"/>
        </w:rPr>
      </w:pPr>
    </w:p>
    <w:p w:rsidR="00586283" w:rsidRDefault="00180E5D" w:rsidP="00C078C8">
      <w:pPr>
        <w:pStyle w:val="default"/>
        <w:spacing w:before="0" w:beforeAutospacing="0" w:after="0" w:afterAutospacing="0" w:line="360" w:lineRule="auto"/>
        <w:jc w:val="both"/>
        <w:rPr>
          <w:rFonts w:ascii="Arial" w:hAnsi="Arial" w:cs="Arial"/>
          <w:sz w:val="22"/>
          <w:szCs w:val="22"/>
          <w:lang w:val="en-GB"/>
        </w:rPr>
      </w:pPr>
      <w:r>
        <w:rPr>
          <w:rFonts w:ascii="Arial" w:hAnsi="Arial" w:cs="Arial"/>
          <w:sz w:val="22"/>
          <w:szCs w:val="22"/>
          <w:lang w:val="en-GB"/>
        </w:rPr>
        <w:t>Others may consider that i</w:t>
      </w:r>
      <w:r w:rsidR="003015FC" w:rsidRPr="00DE2DA3">
        <w:rPr>
          <w:rFonts w:ascii="Arial" w:hAnsi="Arial" w:cs="Arial"/>
          <w:sz w:val="22"/>
          <w:szCs w:val="22"/>
          <w:lang w:val="en-GB"/>
        </w:rPr>
        <w:t xml:space="preserve">n theory the impairment test of goodwill should anticipate the decrease in economic cycles, as the entity should be able to </w:t>
      </w:r>
      <w:r w:rsidR="003015FC">
        <w:rPr>
          <w:rFonts w:ascii="Arial" w:hAnsi="Arial" w:cs="Arial"/>
          <w:sz w:val="22"/>
          <w:szCs w:val="22"/>
          <w:lang w:val="en-GB"/>
        </w:rPr>
        <w:t>anticipate</w:t>
      </w:r>
      <w:r w:rsidR="003015FC" w:rsidRPr="00DE2DA3">
        <w:rPr>
          <w:rFonts w:ascii="Arial" w:hAnsi="Arial" w:cs="Arial"/>
          <w:sz w:val="22"/>
          <w:szCs w:val="22"/>
          <w:lang w:val="en-GB"/>
        </w:rPr>
        <w:t xml:space="preserve"> the future decline of operating profits</w:t>
      </w:r>
      <w:r w:rsidR="003015FC">
        <w:rPr>
          <w:rFonts w:ascii="Arial" w:hAnsi="Arial" w:cs="Arial"/>
          <w:sz w:val="22"/>
          <w:szCs w:val="22"/>
          <w:lang w:val="en-GB"/>
        </w:rPr>
        <w:t>.  Impairment losses should thus not be reported more frequently in periods of low operating profits</w:t>
      </w:r>
      <w:r w:rsidR="001842A0">
        <w:rPr>
          <w:rFonts w:ascii="Arial" w:hAnsi="Arial" w:cs="Arial"/>
          <w:sz w:val="22"/>
          <w:szCs w:val="22"/>
          <w:lang w:val="en-GB"/>
        </w:rPr>
        <w:t xml:space="preserve"> </w:t>
      </w:r>
      <w:r w:rsidR="007348CA">
        <w:rPr>
          <w:rFonts w:ascii="Arial" w:hAnsi="Arial" w:cs="Arial"/>
          <w:sz w:val="22"/>
          <w:szCs w:val="22"/>
          <w:lang w:val="en-GB"/>
        </w:rPr>
        <w:t>and would therefore not generally make poor</w:t>
      </w:r>
      <w:r w:rsidR="003015FC">
        <w:rPr>
          <w:rFonts w:ascii="Arial" w:hAnsi="Arial" w:cs="Arial"/>
          <w:sz w:val="22"/>
          <w:szCs w:val="22"/>
          <w:lang w:val="en-GB"/>
        </w:rPr>
        <w:t xml:space="preserve"> years worse.</w:t>
      </w:r>
      <w:r>
        <w:rPr>
          <w:rFonts w:ascii="Arial" w:hAnsi="Arial" w:cs="Arial"/>
          <w:sz w:val="22"/>
          <w:szCs w:val="22"/>
          <w:lang w:val="en-GB"/>
        </w:rPr>
        <w:t xml:space="preserve"> </w:t>
      </w:r>
      <w:r w:rsidR="007348CA">
        <w:rPr>
          <w:rFonts w:ascii="Arial" w:hAnsi="Arial" w:cs="Arial"/>
          <w:sz w:val="22"/>
          <w:szCs w:val="22"/>
          <w:lang w:val="en-GB"/>
        </w:rPr>
        <w:t xml:space="preserve">Following </w:t>
      </w:r>
      <w:r>
        <w:rPr>
          <w:rFonts w:ascii="Arial" w:hAnsi="Arial" w:cs="Arial"/>
          <w:sz w:val="22"/>
          <w:szCs w:val="22"/>
          <w:lang w:val="en-GB"/>
        </w:rPr>
        <w:t>this view, impairment test</w:t>
      </w:r>
      <w:r w:rsidR="002D24A1">
        <w:rPr>
          <w:rFonts w:ascii="Arial" w:hAnsi="Arial" w:cs="Arial"/>
          <w:sz w:val="22"/>
          <w:szCs w:val="22"/>
          <w:lang w:val="en-GB"/>
        </w:rPr>
        <w:t>s</w:t>
      </w:r>
      <w:r>
        <w:rPr>
          <w:rFonts w:ascii="Arial" w:hAnsi="Arial" w:cs="Arial"/>
          <w:sz w:val="22"/>
          <w:szCs w:val="22"/>
          <w:lang w:val="en-GB"/>
        </w:rPr>
        <w:t xml:space="preserve"> may be neutral or even counter-cyclical, assuming that impairment test</w:t>
      </w:r>
      <w:r w:rsidR="002D24A1">
        <w:rPr>
          <w:rFonts w:ascii="Arial" w:hAnsi="Arial" w:cs="Arial"/>
          <w:sz w:val="22"/>
          <w:szCs w:val="22"/>
          <w:lang w:val="en-GB"/>
        </w:rPr>
        <w:t>s</w:t>
      </w:r>
      <w:r>
        <w:rPr>
          <w:rFonts w:ascii="Arial" w:hAnsi="Arial" w:cs="Arial"/>
          <w:sz w:val="22"/>
          <w:szCs w:val="22"/>
          <w:lang w:val="en-GB"/>
        </w:rPr>
        <w:t xml:space="preserve"> </w:t>
      </w:r>
      <w:r w:rsidR="002D24A1">
        <w:rPr>
          <w:rFonts w:ascii="Arial" w:hAnsi="Arial" w:cs="Arial"/>
          <w:sz w:val="22"/>
          <w:szCs w:val="22"/>
          <w:lang w:val="en-GB"/>
        </w:rPr>
        <w:t>are</w:t>
      </w:r>
      <w:r>
        <w:rPr>
          <w:rFonts w:ascii="Arial" w:hAnsi="Arial" w:cs="Arial"/>
          <w:sz w:val="22"/>
          <w:szCs w:val="22"/>
          <w:lang w:val="en-GB"/>
        </w:rPr>
        <w:t xml:space="preserve"> based on a</w:t>
      </w:r>
      <w:r w:rsidR="007348CA">
        <w:rPr>
          <w:rFonts w:ascii="Arial" w:hAnsi="Arial" w:cs="Arial"/>
          <w:sz w:val="22"/>
          <w:szCs w:val="22"/>
          <w:lang w:val="en-GB"/>
        </w:rPr>
        <w:t>n</w:t>
      </w:r>
      <w:r>
        <w:rPr>
          <w:rFonts w:ascii="Arial" w:hAnsi="Arial" w:cs="Arial"/>
          <w:sz w:val="22"/>
          <w:szCs w:val="22"/>
          <w:lang w:val="en-GB"/>
        </w:rPr>
        <w:t xml:space="preserve"> “expected loss” approach. </w:t>
      </w:r>
      <w:r w:rsidR="00BC708B">
        <w:rPr>
          <w:rFonts w:ascii="Arial" w:hAnsi="Arial" w:cs="Arial"/>
          <w:sz w:val="22"/>
          <w:szCs w:val="22"/>
          <w:lang w:val="en-GB"/>
        </w:rPr>
        <w:t>In this view the financial statements reflect the economic cycle but do not drive it.</w:t>
      </w:r>
      <w:r w:rsidR="007348CA">
        <w:rPr>
          <w:rFonts w:ascii="Arial" w:hAnsi="Arial" w:cs="Arial"/>
          <w:sz w:val="22"/>
          <w:szCs w:val="22"/>
          <w:lang w:val="en-GB"/>
        </w:rPr>
        <w:t xml:space="preserve"> </w:t>
      </w:r>
      <w:r>
        <w:rPr>
          <w:rFonts w:ascii="Arial" w:hAnsi="Arial" w:cs="Arial"/>
          <w:sz w:val="22"/>
          <w:szCs w:val="22"/>
          <w:lang w:val="en-GB"/>
        </w:rPr>
        <w:t xml:space="preserve">However, it may also be considered that a downturn in </w:t>
      </w:r>
      <w:r w:rsidR="002D24A1">
        <w:rPr>
          <w:rFonts w:ascii="Arial" w:hAnsi="Arial" w:cs="Arial"/>
          <w:sz w:val="22"/>
          <w:szCs w:val="22"/>
          <w:lang w:val="en-GB"/>
        </w:rPr>
        <w:t xml:space="preserve">the </w:t>
      </w:r>
      <w:r>
        <w:rPr>
          <w:rFonts w:ascii="Arial" w:hAnsi="Arial" w:cs="Arial"/>
          <w:sz w:val="22"/>
          <w:szCs w:val="22"/>
          <w:lang w:val="en-GB"/>
        </w:rPr>
        <w:t xml:space="preserve">economic cycle cannot be </w:t>
      </w:r>
      <w:r w:rsidR="00BC708B">
        <w:rPr>
          <w:rFonts w:ascii="Arial" w:hAnsi="Arial" w:cs="Arial"/>
          <w:sz w:val="22"/>
          <w:szCs w:val="22"/>
          <w:lang w:val="en-GB"/>
        </w:rPr>
        <w:t xml:space="preserve">easily </w:t>
      </w:r>
      <w:r>
        <w:rPr>
          <w:rFonts w:ascii="Arial" w:hAnsi="Arial" w:cs="Arial"/>
          <w:sz w:val="22"/>
          <w:szCs w:val="22"/>
          <w:lang w:val="en-GB"/>
        </w:rPr>
        <w:t>anticipated because it depend</w:t>
      </w:r>
      <w:r w:rsidR="002D24A1">
        <w:rPr>
          <w:rFonts w:ascii="Arial" w:hAnsi="Arial" w:cs="Arial"/>
          <w:sz w:val="22"/>
          <w:szCs w:val="22"/>
          <w:lang w:val="en-GB"/>
        </w:rPr>
        <w:t>s</w:t>
      </w:r>
      <w:r>
        <w:rPr>
          <w:rFonts w:ascii="Arial" w:hAnsi="Arial" w:cs="Arial"/>
          <w:sz w:val="22"/>
          <w:szCs w:val="22"/>
          <w:lang w:val="en-GB"/>
        </w:rPr>
        <w:t xml:space="preserve"> o</w:t>
      </w:r>
      <w:r w:rsidR="002D24A1">
        <w:rPr>
          <w:rFonts w:ascii="Arial" w:hAnsi="Arial" w:cs="Arial"/>
          <w:sz w:val="22"/>
          <w:szCs w:val="22"/>
          <w:lang w:val="en-GB"/>
        </w:rPr>
        <w:t>n</w:t>
      </w:r>
      <w:r>
        <w:rPr>
          <w:rFonts w:ascii="Arial" w:hAnsi="Arial" w:cs="Arial"/>
          <w:sz w:val="22"/>
          <w:szCs w:val="22"/>
          <w:lang w:val="en-GB"/>
        </w:rPr>
        <w:t xml:space="preserve"> too many contingent factors and interactions.</w:t>
      </w:r>
    </w:p>
    <w:p w:rsidR="0090262E" w:rsidRDefault="0090262E" w:rsidP="00C078C8">
      <w:pPr>
        <w:pStyle w:val="default"/>
        <w:spacing w:before="0" w:beforeAutospacing="0" w:after="0" w:afterAutospacing="0" w:line="360" w:lineRule="auto"/>
        <w:jc w:val="both"/>
        <w:rPr>
          <w:rFonts w:ascii="Arial" w:hAnsi="Arial" w:cs="Arial" w:hint="eastAsia"/>
          <w:sz w:val="22"/>
          <w:szCs w:val="22"/>
          <w:lang w:val="en-GB" w:eastAsia="ja-JP"/>
        </w:rPr>
      </w:pPr>
    </w:p>
    <w:p w:rsidR="003015FC" w:rsidRPr="00DE2DA3" w:rsidRDefault="00D60F1B" w:rsidP="00C078C8">
      <w:pPr>
        <w:pStyle w:val="default"/>
        <w:spacing w:before="0" w:beforeAutospacing="0" w:after="0" w:afterAutospacing="0" w:line="360" w:lineRule="auto"/>
        <w:jc w:val="both"/>
        <w:rPr>
          <w:rFonts w:ascii="Arial" w:hAnsi="Arial" w:cs="Arial"/>
          <w:sz w:val="22"/>
          <w:szCs w:val="22"/>
          <w:lang w:val="en-GB"/>
        </w:rPr>
      </w:pPr>
      <w:r>
        <w:rPr>
          <w:rFonts w:ascii="Arial" w:hAnsi="Arial" w:cs="Arial"/>
          <w:sz w:val="22"/>
          <w:szCs w:val="22"/>
          <w:lang w:val="en-GB"/>
        </w:rPr>
        <w:t xml:space="preserve">Finally, some may consider that financial statements </w:t>
      </w:r>
      <w:r w:rsidR="00E426AF">
        <w:rPr>
          <w:rFonts w:ascii="Arial" w:hAnsi="Arial" w:cs="Arial"/>
          <w:sz w:val="22"/>
          <w:szCs w:val="22"/>
          <w:lang w:val="en-GB"/>
        </w:rPr>
        <w:t>are</w:t>
      </w:r>
      <w:r>
        <w:rPr>
          <w:rFonts w:ascii="Arial" w:hAnsi="Arial" w:cs="Arial"/>
          <w:sz w:val="22"/>
          <w:szCs w:val="22"/>
          <w:lang w:val="en-GB"/>
        </w:rPr>
        <w:t xml:space="preserve"> only a minor contributing factor to pro-cyclical behaviour. Instead they believe that </w:t>
      </w:r>
      <w:r w:rsidR="00E426AF">
        <w:rPr>
          <w:rFonts w:ascii="Arial" w:hAnsi="Arial" w:cs="Arial"/>
          <w:sz w:val="22"/>
          <w:szCs w:val="22"/>
          <w:lang w:val="en-GB"/>
        </w:rPr>
        <w:t xml:space="preserve">pro-cyclicality is mainly caused by accumulated information about the economic prospects gathered from a range of different sources.  </w:t>
      </w:r>
    </w:p>
    <w:p w:rsidR="006543B0" w:rsidRDefault="006543B0" w:rsidP="000A5CB8">
      <w:pPr>
        <w:pStyle w:val="default"/>
        <w:spacing w:before="0" w:beforeAutospacing="0" w:after="0" w:afterAutospacing="0" w:line="360" w:lineRule="auto"/>
        <w:jc w:val="both"/>
        <w:rPr>
          <w:rFonts w:ascii="Arial" w:hAnsi="Arial" w:cs="Arial"/>
          <w:sz w:val="22"/>
          <w:szCs w:val="22"/>
          <w:lang w:val="en-GB"/>
        </w:rPr>
      </w:pPr>
    </w:p>
    <w:p w:rsidR="003015FC" w:rsidRDefault="003015FC" w:rsidP="000A5CB8">
      <w:pPr>
        <w:pStyle w:val="default"/>
        <w:spacing w:before="0" w:beforeAutospacing="0" w:after="0" w:afterAutospacing="0" w:line="360" w:lineRule="auto"/>
        <w:jc w:val="both"/>
        <w:rPr>
          <w:rFonts w:ascii="Arial" w:hAnsi="Arial" w:cs="Arial"/>
          <w:sz w:val="22"/>
          <w:szCs w:val="22"/>
          <w:lang w:val="en-GB"/>
        </w:rPr>
      </w:pPr>
      <w:r>
        <w:rPr>
          <w:rFonts w:ascii="Arial" w:hAnsi="Arial" w:cs="Arial"/>
          <w:sz w:val="22"/>
          <w:szCs w:val="22"/>
          <w:lang w:val="en-GB"/>
        </w:rPr>
        <w:t>[</w:t>
      </w:r>
      <w:r w:rsidRPr="00DE2DA3">
        <w:rPr>
          <w:rFonts w:ascii="Arial" w:hAnsi="Arial" w:cs="Arial"/>
          <w:sz w:val="22"/>
          <w:szCs w:val="22"/>
          <w:lang w:val="en-GB"/>
        </w:rPr>
        <w:t>Q</w:t>
      </w:r>
      <w:r w:rsidR="00B8501B">
        <w:rPr>
          <w:rFonts w:ascii="Arial" w:hAnsi="Arial" w:cs="Arial"/>
          <w:sz w:val="22"/>
          <w:szCs w:val="22"/>
          <w:lang w:val="en-GB"/>
        </w:rPr>
        <w:t>6</w:t>
      </w:r>
      <w:r>
        <w:rPr>
          <w:rFonts w:ascii="Arial" w:hAnsi="Arial" w:cs="Arial"/>
          <w:sz w:val="22"/>
          <w:szCs w:val="22"/>
          <w:lang w:val="en-GB"/>
        </w:rPr>
        <w:t>]</w:t>
      </w:r>
      <w:r w:rsidRPr="00DE2DA3">
        <w:rPr>
          <w:rFonts w:ascii="Arial" w:hAnsi="Arial" w:cs="Arial"/>
          <w:sz w:val="22"/>
          <w:szCs w:val="22"/>
          <w:lang w:val="en-GB"/>
        </w:rPr>
        <w:t xml:space="preserve"> Do you think that the impairment of goodwill</w:t>
      </w:r>
      <w:r w:rsidR="00666752">
        <w:rPr>
          <w:rFonts w:ascii="Arial" w:hAnsi="Arial" w:cs="Arial"/>
          <w:sz w:val="22"/>
          <w:szCs w:val="22"/>
          <w:lang w:val="en-GB"/>
        </w:rPr>
        <w:t>, when amorti</w:t>
      </w:r>
      <w:r w:rsidR="0053086B">
        <w:rPr>
          <w:rFonts w:ascii="Arial" w:hAnsi="Arial" w:cs="Arial"/>
          <w:sz w:val="22"/>
          <w:szCs w:val="22"/>
          <w:lang w:val="en-GB"/>
        </w:rPr>
        <w:t>s</w:t>
      </w:r>
      <w:r w:rsidR="00666752">
        <w:rPr>
          <w:rFonts w:ascii="Arial" w:hAnsi="Arial" w:cs="Arial"/>
          <w:sz w:val="22"/>
          <w:szCs w:val="22"/>
          <w:lang w:val="en-GB"/>
        </w:rPr>
        <w:t>ation is not permitted,</w:t>
      </w:r>
      <w:r w:rsidRPr="00DE2DA3">
        <w:rPr>
          <w:rFonts w:ascii="Arial" w:hAnsi="Arial" w:cs="Arial"/>
          <w:sz w:val="22"/>
          <w:szCs w:val="22"/>
          <w:lang w:val="en-GB"/>
        </w:rPr>
        <w:t xml:space="preserve"> could be considered pro-cyclical</w:t>
      </w:r>
      <w:r w:rsidR="000A5CB8">
        <w:rPr>
          <w:rFonts w:ascii="Arial" w:hAnsi="Arial" w:cs="Arial"/>
          <w:sz w:val="22"/>
          <w:szCs w:val="22"/>
          <w:lang w:val="en-GB"/>
        </w:rPr>
        <w:t xml:space="preserve"> </w:t>
      </w:r>
      <w:r w:rsidR="00180E5D">
        <w:rPr>
          <w:rFonts w:ascii="Arial" w:hAnsi="Arial" w:cs="Arial"/>
          <w:sz w:val="22"/>
          <w:szCs w:val="22"/>
          <w:lang w:val="en-GB"/>
        </w:rPr>
        <w:t xml:space="preserve">or </w:t>
      </w:r>
      <w:r w:rsidR="00D75433">
        <w:rPr>
          <w:rFonts w:ascii="Arial" w:hAnsi="Arial" w:cs="Arial"/>
          <w:sz w:val="22"/>
          <w:szCs w:val="22"/>
          <w:lang w:val="en-GB"/>
        </w:rPr>
        <w:t>do you think that goodwill</w:t>
      </w:r>
      <w:r w:rsidR="00424791">
        <w:rPr>
          <w:rFonts w:ascii="Arial" w:hAnsi="Arial" w:cs="Arial"/>
          <w:sz w:val="22"/>
          <w:szCs w:val="22"/>
          <w:lang w:val="en-GB"/>
        </w:rPr>
        <w:t xml:space="preserve"> impairment </w:t>
      </w:r>
      <w:r w:rsidR="00D75433">
        <w:rPr>
          <w:rFonts w:ascii="Arial" w:hAnsi="Arial" w:cs="Arial"/>
          <w:sz w:val="22"/>
          <w:szCs w:val="22"/>
          <w:lang w:val="en-GB"/>
        </w:rPr>
        <w:t xml:space="preserve">losses </w:t>
      </w:r>
      <w:r w:rsidR="00B8501B">
        <w:rPr>
          <w:rFonts w:ascii="Arial" w:hAnsi="Arial" w:cs="Arial"/>
          <w:sz w:val="22"/>
          <w:szCs w:val="22"/>
          <w:lang w:val="en-GB"/>
        </w:rPr>
        <w:t xml:space="preserve">represent the normal evolution of </w:t>
      </w:r>
      <w:r w:rsidR="00D75433">
        <w:rPr>
          <w:rFonts w:ascii="Arial" w:hAnsi="Arial" w:cs="Arial"/>
          <w:sz w:val="22"/>
          <w:szCs w:val="22"/>
          <w:lang w:val="en-GB"/>
        </w:rPr>
        <w:t xml:space="preserve">the </w:t>
      </w:r>
      <w:r w:rsidR="00B8501B">
        <w:rPr>
          <w:rFonts w:ascii="Arial" w:hAnsi="Arial" w:cs="Arial"/>
          <w:sz w:val="22"/>
          <w:szCs w:val="22"/>
          <w:lang w:val="en-GB"/>
        </w:rPr>
        <w:t>economic cycle (</w:t>
      </w:r>
      <w:r w:rsidR="00424791">
        <w:rPr>
          <w:rFonts w:ascii="Arial" w:hAnsi="Arial" w:cs="Arial"/>
          <w:sz w:val="22"/>
          <w:szCs w:val="22"/>
          <w:lang w:val="en-GB"/>
        </w:rPr>
        <w:t xml:space="preserve">i.e. is </w:t>
      </w:r>
      <w:r w:rsidR="00B8501B">
        <w:rPr>
          <w:rFonts w:ascii="Arial" w:hAnsi="Arial" w:cs="Arial"/>
          <w:sz w:val="22"/>
          <w:szCs w:val="22"/>
          <w:lang w:val="en-GB"/>
        </w:rPr>
        <w:t>“neutral”)</w:t>
      </w:r>
      <w:r w:rsidRPr="00DE2DA3">
        <w:rPr>
          <w:rFonts w:ascii="Arial" w:hAnsi="Arial" w:cs="Arial"/>
          <w:sz w:val="22"/>
          <w:szCs w:val="22"/>
          <w:lang w:val="en-GB"/>
        </w:rPr>
        <w:t xml:space="preserve">? </w:t>
      </w:r>
    </w:p>
    <w:p w:rsidR="00424791" w:rsidRDefault="00424791" w:rsidP="00C078C8">
      <w:pPr>
        <w:pStyle w:val="default"/>
        <w:spacing w:before="0" w:beforeAutospacing="0" w:after="0" w:afterAutospacing="0" w:line="360" w:lineRule="auto"/>
        <w:jc w:val="both"/>
        <w:rPr>
          <w:rFonts w:ascii="Arial" w:hAnsi="Arial" w:cs="Arial"/>
          <w:sz w:val="22"/>
          <w:szCs w:val="22"/>
          <w:lang w:val="en-GB"/>
        </w:rPr>
      </w:pPr>
    </w:p>
    <w:tbl>
      <w:tblPr>
        <w:tblW w:w="0" w:type="auto"/>
        <w:tblLook w:val="04A0" w:firstRow="1" w:lastRow="0" w:firstColumn="1" w:lastColumn="0" w:noHBand="0" w:noVBand="1"/>
      </w:tblPr>
      <w:tblGrid>
        <w:gridCol w:w="713"/>
        <w:gridCol w:w="540"/>
        <w:gridCol w:w="6407"/>
        <w:gridCol w:w="2194"/>
      </w:tblGrid>
      <w:tr w:rsidR="003015FC" w:rsidRPr="00354E5E" w:rsidTr="00071375">
        <w:trPr>
          <w:gridAfter w:val="1"/>
        </w:trPr>
        <w:tc>
          <w:tcPr>
            <w:tcW w:w="817" w:type="dxa"/>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fldChar w:fldCharType="begin">
                <w:ffData>
                  <w:name w:val="Check1"/>
                  <w:enabled/>
                  <w:calcOnExit w:val="0"/>
                  <w:checkBox>
                    <w:sizeAuto/>
                    <w:default w:val="0"/>
                  </w:checkBox>
                </w:ffData>
              </w:fldChar>
            </w:r>
            <w:r w:rsidRPr="00354E5E">
              <w:rPr>
                <w:rFonts w:ascii="Arial" w:hAnsi="Arial" w:cs="Arial"/>
                <w:sz w:val="22"/>
                <w:szCs w:val="22"/>
                <w:lang w:val="en-US"/>
              </w:rPr>
              <w:instrText xml:space="preserve"> FORMCHECKBOX </w:instrText>
            </w:r>
            <w:r w:rsidRPr="00354E5E">
              <w:rPr>
                <w:rFonts w:ascii="Arial" w:hAnsi="Arial" w:cs="Arial"/>
                <w:sz w:val="22"/>
                <w:szCs w:val="22"/>
                <w:lang w:val="en-US"/>
              </w:rPr>
            </w:r>
            <w:r w:rsidRPr="00354E5E">
              <w:rPr>
                <w:rFonts w:ascii="Arial" w:hAnsi="Arial" w:cs="Arial"/>
                <w:sz w:val="22"/>
                <w:szCs w:val="22"/>
                <w:lang w:val="en-US"/>
              </w:rPr>
              <w:fldChar w:fldCharType="end"/>
            </w:r>
          </w:p>
        </w:tc>
        <w:tc>
          <w:tcPr>
            <w:tcW w:w="9037" w:type="dxa"/>
            <w:gridSpan w:val="2"/>
          </w:tcPr>
          <w:p w:rsidR="00424791" w:rsidRPr="00354E5E" w:rsidRDefault="00D75433" w:rsidP="0090262E">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Goodwill impairment losses are</w:t>
            </w:r>
            <w:r w:rsidR="00B8501B" w:rsidRPr="00354E5E">
              <w:rPr>
                <w:rFonts w:ascii="Arial" w:hAnsi="Arial" w:cs="Arial"/>
                <w:sz w:val="22"/>
                <w:szCs w:val="22"/>
                <w:lang w:val="en-US"/>
              </w:rPr>
              <w:t xml:space="preserve"> </w:t>
            </w:r>
            <w:r w:rsidR="00424791" w:rsidRPr="00354E5E">
              <w:rPr>
                <w:rFonts w:ascii="Arial" w:hAnsi="Arial" w:cs="Arial"/>
                <w:sz w:val="22"/>
                <w:szCs w:val="22"/>
                <w:lang w:val="en-US"/>
              </w:rPr>
              <w:t>“</w:t>
            </w:r>
            <w:r w:rsidR="00B8501B" w:rsidRPr="00354E5E">
              <w:rPr>
                <w:rFonts w:ascii="Arial" w:hAnsi="Arial" w:cs="Arial"/>
                <w:sz w:val="22"/>
                <w:szCs w:val="22"/>
                <w:lang w:val="en-US"/>
              </w:rPr>
              <w:t>neutral</w:t>
            </w:r>
            <w:r w:rsidR="00424791" w:rsidRPr="00354E5E">
              <w:rPr>
                <w:rFonts w:ascii="Arial" w:hAnsi="Arial" w:cs="Arial"/>
                <w:sz w:val="22"/>
                <w:szCs w:val="22"/>
                <w:lang w:val="en-US"/>
              </w:rPr>
              <w:t>”</w:t>
            </w:r>
            <w:r w:rsidR="00B8501B" w:rsidRPr="00354E5E">
              <w:rPr>
                <w:rFonts w:ascii="Arial" w:hAnsi="Arial" w:cs="Arial"/>
                <w:sz w:val="22"/>
                <w:szCs w:val="22"/>
                <w:lang w:val="en-US"/>
              </w:rPr>
              <w:t xml:space="preserve"> (please explain why </w:t>
            </w:r>
            <w:r w:rsidR="00424791" w:rsidRPr="00354E5E">
              <w:rPr>
                <w:rFonts w:ascii="Arial" w:hAnsi="Arial" w:cs="Arial"/>
                <w:sz w:val="22"/>
                <w:szCs w:val="22"/>
                <w:lang w:val="en-US"/>
              </w:rPr>
              <w:t>this</w:t>
            </w:r>
            <w:r w:rsidR="00B8501B" w:rsidRPr="00354E5E">
              <w:rPr>
                <w:rFonts w:ascii="Arial" w:hAnsi="Arial" w:cs="Arial"/>
                <w:sz w:val="22"/>
                <w:szCs w:val="22"/>
                <w:lang w:val="en-US"/>
              </w:rPr>
              <w:t xml:space="preserve"> is your view)</w:t>
            </w:r>
            <w:r w:rsidR="003015FC" w:rsidRPr="00354E5E">
              <w:rPr>
                <w:rFonts w:ascii="Arial" w:hAnsi="Arial" w:cs="Arial"/>
                <w:sz w:val="22"/>
                <w:szCs w:val="22"/>
                <w:lang w:val="en-US"/>
              </w:rPr>
              <w:t xml:space="preserve"> </w:t>
            </w:r>
          </w:p>
        </w:tc>
      </w:tr>
      <w:tr w:rsidR="003015FC" w:rsidRPr="00354E5E" w:rsidTr="00071375">
        <w:trPr>
          <w:gridAfter w:val="1"/>
          <w:wAfter w:w="3134" w:type="dxa"/>
        </w:trPr>
        <w:tc>
          <w:tcPr>
            <w:tcW w:w="817" w:type="dxa"/>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fldChar w:fldCharType="begin">
                <w:ffData>
                  <w:name w:val="Check1"/>
                  <w:enabled/>
                  <w:calcOnExit w:val="0"/>
                  <w:checkBox>
                    <w:sizeAuto/>
                    <w:default w:val="0"/>
                  </w:checkBox>
                </w:ffData>
              </w:fldChar>
            </w:r>
            <w:r w:rsidRPr="00354E5E">
              <w:rPr>
                <w:rFonts w:ascii="Arial" w:hAnsi="Arial" w:cs="Arial"/>
                <w:sz w:val="22"/>
                <w:szCs w:val="22"/>
                <w:lang w:val="en-US"/>
              </w:rPr>
              <w:instrText xml:space="preserve"> FORMCHECKBOX </w:instrText>
            </w:r>
            <w:r w:rsidRPr="00354E5E">
              <w:rPr>
                <w:rFonts w:ascii="Arial" w:hAnsi="Arial" w:cs="Arial"/>
                <w:sz w:val="22"/>
                <w:szCs w:val="22"/>
                <w:lang w:val="en-US"/>
              </w:rPr>
            </w:r>
            <w:r w:rsidRPr="00354E5E">
              <w:rPr>
                <w:rFonts w:ascii="Arial" w:hAnsi="Arial" w:cs="Arial"/>
                <w:sz w:val="22"/>
                <w:szCs w:val="22"/>
                <w:lang w:val="en-US"/>
              </w:rPr>
              <w:fldChar w:fldCharType="end"/>
            </w:r>
          </w:p>
        </w:tc>
        <w:tc>
          <w:tcPr>
            <w:tcW w:w="9037" w:type="dxa"/>
            <w:gridSpan w:val="2"/>
          </w:tcPr>
          <w:p w:rsidR="00D75433" w:rsidRPr="00354E5E" w:rsidRDefault="00D75433" w:rsidP="00424791">
            <w:pPr>
              <w:pStyle w:val="default"/>
              <w:spacing w:before="0" w:beforeAutospacing="0" w:after="0" w:afterAutospacing="0" w:line="360" w:lineRule="auto"/>
              <w:jc w:val="both"/>
              <w:rPr>
                <w:rFonts w:ascii="Arial" w:hAnsi="Arial" w:cs="Arial" w:hint="eastAsia"/>
                <w:sz w:val="22"/>
                <w:szCs w:val="22"/>
                <w:lang w:val="en-US" w:eastAsia="ja-JP"/>
              </w:rPr>
            </w:pPr>
            <w:r w:rsidRPr="00354E5E">
              <w:rPr>
                <w:rFonts w:ascii="Arial" w:hAnsi="Arial" w:cs="Arial"/>
                <w:sz w:val="22"/>
                <w:szCs w:val="22"/>
                <w:lang w:val="en-US"/>
              </w:rPr>
              <w:t xml:space="preserve">Goodwill impairment losses are </w:t>
            </w:r>
            <w:r w:rsidR="00BE09C6" w:rsidRPr="00354E5E">
              <w:rPr>
                <w:rFonts w:ascii="Arial" w:hAnsi="Arial" w:cs="Arial"/>
                <w:sz w:val="22"/>
                <w:szCs w:val="22"/>
                <w:lang w:val="en-US"/>
              </w:rPr>
              <w:t xml:space="preserve">pro-cyclical (please explain why </w:t>
            </w:r>
            <w:r w:rsidR="00424791" w:rsidRPr="00354E5E">
              <w:rPr>
                <w:rFonts w:ascii="Arial" w:hAnsi="Arial" w:cs="Arial"/>
                <w:sz w:val="22"/>
                <w:szCs w:val="22"/>
                <w:lang w:val="en-US"/>
              </w:rPr>
              <w:t>this</w:t>
            </w:r>
            <w:r w:rsidR="00BE09C6" w:rsidRPr="00354E5E">
              <w:rPr>
                <w:rFonts w:ascii="Arial" w:hAnsi="Arial" w:cs="Arial"/>
                <w:sz w:val="22"/>
                <w:szCs w:val="22"/>
                <w:lang w:val="en-US"/>
              </w:rPr>
              <w:t xml:space="preserve"> is your view)</w:t>
            </w:r>
          </w:p>
          <w:p w:rsidR="0090262E" w:rsidRPr="00354E5E" w:rsidRDefault="0090262E" w:rsidP="00424791">
            <w:pPr>
              <w:pStyle w:val="default"/>
              <w:spacing w:before="0" w:beforeAutospacing="0" w:after="0" w:afterAutospacing="0" w:line="360" w:lineRule="auto"/>
              <w:jc w:val="both"/>
              <w:rPr>
                <w:rFonts w:ascii="Arial" w:hAnsi="Arial" w:cs="Arial" w:hint="eastAsia"/>
                <w:sz w:val="22"/>
                <w:szCs w:val="22"/>
                <w:lang w:val="en-US" w:eastAsia="ja-JP"/>
              </w:rPr>
            </w:pPr>
          </w:p>
          <w:p w:rsidR="003015FC" w:rsidRPr="00354E5E" w:rsidRDefault="00D75433" w:rsidP="00424791">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Please provide the rationale for your view:</w:t>
            </w:r>
          </w:p>
          <w:p w:rsidR="00424791" w:rsidRPr="00354E5E" w:rsidRDefault="00424791" w:rsidP="00424791">
            <w:pPr>
              <w:pStyle w:val="default"/>
              <w:spacing w:before="0" w:beforeAutospacing="0" w:after="0" w:afterAutospacing="0" w:line="360" w:lineRule="auto"/>
              <w:jc w:val="both"/>
              <w:rPr>
                <w:rFonts w:ascii="Arial" w:hAnsi="Arial" w:cs="Arial"/>
                <w:sz w:val="22"/>
                <w:szCs w:val="22"/>
                <w:lang w:val="en-US"/>
              </w:rPr>
            </w:pPr>
          </w:p>
        </w:tc>
      </w:tr>
      <w:tr w:rsidR="003015FC" w:rsidRPr="00354E5E" w:rsidTr="00071375">
        <w:tblPrEx>
          <w:tblBorders>
            <w:top w:val="single" w:sz="4" w:space="0" w:color="auto"/>
          </w:tblBorders>
          <w:tblLook w:val="0000" w:firstRow="0" w:lastRow="0" w:firstColumn="0" w:lastColumn="0" w:noHBand="0" w:noVBand="0"/>
        </w:tblPrEx>
        <w:trPr>
          <w:gridBefore w:val="1"/>
          <w:gridAfter w:val="1"/>
          <w:wBefore w:w="817" w:type="dxa"/>
          <w:wAfter w:w="3134" w:type="dxa"/>
          <w:trHeight w:val="540"/>
        </w:trPr>
        <w:tc>
          <w:tcPr>
            <w:tcW w:w="9037" w:type="dxa"/>
            <w:gridSpan w:val="2"/>
            <w:tcBorders>
              <w:top w:val="single" w:sz="4" w:space="0" w:color="auto"/>
              <w:bottom w:val="single" w:sz="4" w:space="0" w:color="auto"/>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p>
        </w:tc>
      </w:tr>
      <w:tr w:rsidR="003015FC" w:rsidRPr="00354E5E" w:rsidTr="00071375">
        <w:tblPrEx>
          <w:tblBorders>
            <w:top w:val="single" w:sz="4" w:space="0" w:color="auto"/>
          </w:tblBorders>
          <w:tblLook w:val="0000" w:firstRow="0" w:lastRow="0" w:firstColumn="0" w:lastColumn="0" w:noHBand="0" w:noVBand="0"/>
        </w:tblPrEx>
        <w:trPr>
          <w:gridBefore w:val="1"/>
          <w:gridAfter w:val="1"/>
          <w:wBefore w:w="817" w:type="dxa"/>
          <w:wAfter w:w="3134" w:type="dxa"/>
          <w:trHeight w:val="540"/>
        </w:trPr>
        <w:tc>
          <w:tcPr>
            <w:tcW w:w="9037" w:type="dxa"/>
            <w:gridSpan w:val="2"/>
            <w:tcBorders>
              <w:top w:val="single" w:sz="4" w:space="0" w:color="auto"/>
              <w:bottom w:val="single" w:sz="4" w:space="0" w:color="auto"/>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p>
        </w:tc>
      </w:tr>
      <w:tr w:rsidR="003015FC" w:rsidRPr="00354E5E" w:rsidTr="00071375">
        <w:tblPrEx>
          <w:tblBorders>
            <w:top w:val="single" w:sz="4" w:space="0" w:color="auto"/>
          </w:tblBorders>
          <w:tblLook w:val="0000" w:firstRow="0" w:lastRow="0" w:firstColumn="0" w:lastColumn="0" w:noHBand="0" w:noVBand="0"/>
        </w:tblPrEx>
        <w:trPr>
          <w:gridBefore w:val="1"/>
          <w:gridAfter w:val="1"/>
          <w:wBefore w:w="817" w:type="dxa"/>
          <w:wAfter w:w="3134" w:type="dxa"/>
          <w:trHeight w:val="540"/>
        </w:trPr>
        <w:tc>
          <w:tcPr>
            <w:tcW w:w="9037" w:type="dxa"/>
            <w:gridSpan w:val="2"/>
            <w:tcBorders>
              <w:top w:val="single" w:sz="4" w:space="0" w:color="auto"/>
              <w:bottom w:val="single" w:sz="4" w:space="0" w:color="auto"/>
            </w:tcBorders>
          </w:tcPr>
          <w:p w:rsidR="003015FC" w:rsidRPr="00354E5E" w:rsidRDefault="00424791" w:rsidP="00424791">
            <w:pPr>
              <w:pStyle w:val="default"/>
              <w:tabs>
                <w:tab w:val="left" w:pos="1864"/>
              </w:tabs>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ab/>
            </w:r>
          </w:p>
        </w:tc>
      </w:tr>
      <w:tr w:rsidR="00424791" w:rsidRPr="00354E5E" w:rsidTr="00071375">
        <w:tblPrEx>
          <w:tblBorders>
            <w:top w:val="single" w:sz="4" w:space="0" w:color="auto"/>
          </w:tblBorders>
          <w:tblLook w:val="0000" w:firstRow="0" w:lastRow="0" w:firstColumn="0" w:lastColumn="0" w:noHBand="0" w:noVBand="0"/>
        </w:tblPrEx>
        <w:trPr>
          <w:gridBefore w:val="1"/>
          <w:gridAfter w:val="1"/>
          <w:wBefore w:w="817" w:type="dxa"/>
          <w:wAfter w:w="3134" w:type="dxa"/>
          <w:trHeight w:val="540"/>
        </w:trPr>
        <w:tc>
          <w:tcPr>
            <w:tcW w:w="9037" w:type="dxa"/>
            <w:gridSpan w:val="2"/>
            <w:tcBorders>
              <w:top w:val="single" w:sz="4" w:space="0" w:color="auto"/>
              <w:bottom w:val="single" w:sz="4" w:space="0" w:color="auto"/>
            </w:tcBorders>
          </w:tcPr>
          <w:p w:rsidR="00424791" w:rsidRPr="00354E5E" w:rsidRDefault="00424791" w:rsidP="00ED3478">
            <w:pPr>
              <w:pStyle w:val="default"/>
              <w:spacing w:before="0" w:beforeAutospacing="0" w:after="0" w:afterAutospacing="0" w:line="360" w:lineRule="auto"/>
              <w:jc w:val="both"/>
              <w:rPr>
                <w:rFonts w:ascii="Arial" w:hAnsi="Arial" w:cs="Arial"/>
                <w:sz w:val="22"/>
                <w:szCs w:val="22"/>
                <w:lang w:val="en-US"/>
              </w:rPr>
            </w:pPr>
          </w:p>
        </w:tc>
      </w:tr>
      <w:tr w:rsidR="003015FC" w:rsidRPr="00354E5E" w:rsidTr="00071375">
        <w:tblPrEx>
          <w:tblBorders>
            <w:top w:val="single" w:sz="4" w:space="0" w:color="auto"/>
          </w:tblBorders>
          <w:tblLook w:val="0000" w:firstRow="0" w:lastRow="0" w:firstColumn="0" w:lastColumn="0" w:noHBand="0" w:noVBand="0"/>
        </w:tblPrEx>
        <w:trPr>
          <w:gridBefore w:val="1"/>
          <w:gridAfter w:val="1"/>
          <w:wBefore w:w="817" w:type="dxa"/>
          <w:wAfter w:w="3134" w:type="dxa"/>
          <w:trHeight w:val="540"/>
        </w:trPr>
        <w:tc>
          <w:tcPr>
            <w:tcW w:w="9037" w:type="dxa"/>
            <w:gridSpan w:val="2"/>
            <w:tcBorders>
              <w:top w:val="single" w:sz="4" w:space="0" w:color="auto"/>
              <w:bottom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p>
        </w:tc>
      </w:tr>
      <w:tr w:rsidR="003015FC" w:rsidRPr="00354E5E" w:rsidTr="00071375">
        <w:tblPrEx>
          <w:tblBorders>
            <w:top w:val="single" w:sz="4" w:space="0" w:color="auto"/>
          </w:tblBorders>
          <w:tblLook w:val="0000" w:firstRow="0" w:lastRow="0" w:firstColumn="0" w:lastColumn="0" w:noHBand="0" w:noVBand="0"/>
        </w:tblPrEx>
        <w:trPr>
          <w:gridBefore w:val="1"/>
          <w:gridAfter w:val="1"/>
          <w:wBefore w:w="817" w:type="dxa"/>
          <w:wAfter w:w="3134" w:type="dxa"/>
          <w:trHeight w:val="540"/>
        </w:trPr>
        <w:tc>
          <w:tcPr>
            <w:tcW w:w="9037" w:type="dxa"/>
            <w:gridSpan w:val="2"/>
            <w:tcBorders>
              <w:top w:val="nil"/>
              <w:bottom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 xml:space="preserve">If </w:t>
            </w:r>
            <w:r w:rsidR="00D75433" w:rsidRPr="00354E5E">
              <w:rPr>
                <w:rFonts w:ascii="Arial" w:hAnsi="Arial" w:cs="Arial"/>
                <w:sz w:val="22"/>
                <w:szCs w:val="22"/>
                <w:lang w:val="en-US"/>
              </w:rPr>
              <w:t>you think that goodwill impairment losses are pro-cyclical</w:t>
            </w:r>
            <w:r w:rsidRPr="00354E5E">
              <w:rPr>
                <w:rFonts w:ascii="Arial" w:hAnsi="Arial" w:cs="Arial"/>
                <w:sz w:val="22"/>
                <w:szCs w:val="22"/>
                <w:lang w:val="en-US"/>
              </w:rPr>
              <w:t>:</w:t>
            </w:r>
          </w:p>
          <w:p w:rsidR="003015FC" w:rsidRPr="00354E5E" w:rsidRDefault="003015FC" w:rsidP="0053086B">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Do you think amorti</w:t>
            </w:r>
            <w:r w:rsidR="0053086B">
              <w:rPr>
                <w:rFonts w:ascii="Arial" w:hAnsi="Arial" w:cs="Arial"/>
                <w:sz w:val="22"/>
                <w:szCs w:val="22"/>
                <w:lang w:val="en-US"/>
              </w:rPr>
              <w:t>s</w:t>
            </w:r>
            <w:r w:rsidRPr="00354E5E">
              <w:rPr>
                <w:rFonts w:ascii="Arial" w:hAnsi="Arial" w:cs="Arial"/>
                <w:sz w:val="22"/>
                <w:szCs w:val="22"/>
                <w:lang w:val="en-US"/>
              </w:rPr>
              <w:t>ation of goodwill would reduce the effect of pro-cyclicality?</w:t>
            </w:r>
          </w:p>
        </w:tc>
      </w:tr>
      <w:tr w:rsidR="003015FC" w:rsidRPr="00354E5E" w:rsidTr="00071375">
        <w:tblPrEx>
          <w:tblBorders>
            <w:top w:val="single" w:sz="4" w:space="0" w:color="auto"/>
          </w:tblBorders>
          <w:tblLook w:val="0000" w:firstRow="0" w:lastRow="0" w:firstColumn="0" w:lastColumn="0" w:noHBand="0" w:noVBand="0"/>
        </w:tblPrEx>
        <w:trPr>
          <w:gridBefore w:val="1"/>
          <w:gridAfter w:val="1"/>
          <w:wBefore w:w="817" w:type="dxa"/>
          <w:wAfter w:w="3134" w:type="dxa"/>
          <w:trHeight w:val="540"/>
        </w:trPr>
        <w:tc>
          <w:tcPr>
            <w:tcW w:w="567" w:type="dxa"/>
            <w:tcBorders>
              <w:top w:val="nil"/>
              <w:bottom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fldChar w:fldCharType="begin">
                <w:ffData>
                  <w:name w:val="Check1"/>
                  <w:enabled/>
                  <w:calcOnExit w:val="0"/>
                  <w:checkBox>
                    <w:sizeAuto/>
                    <w:default w:val="0"/>
                  </w:checkBox>
                </w:ffData>
              </w:fldChar>
            </w:r>
            <w:r w:rsidRPr="00354E5E">
              <w:rPr>
                <w:rFonts w:ascii="Arial" w:hAnsi="Arial" w:cs="Arial"/>
                <w:sz w:val="22"/>
                <w:szCs w:val="22"/>
                <w:lang w:val="en-US"/>
              </w:rPr>
              <w:instrText xml:space="preserve"> FORMCHECKBOX </w:instrText>
            </w:r>
            <w:r w:rsidRPr="00354E5E">
              <w:rPr>
                <w:rFonts w:ascii="Arial" w:hAnsi="Arial" w:cs="Arial"/>
                <w:sz w:val="22"/>
                <w:szCs w:val="22"/>
                <w:lang w:val="en-US"/>
              </w:rPr>
            </w:r>
            <w:r w:rsidRPr="00354E5E">
              <w:rPr>
                <w:rFonts w:ascii="Arial" w:hAnsi="Arial" w:cs="Arial"/>
                <w:sz w:val="22"/>
                <w:szCs w:val="22"/>
                <w:lang w:val="en-US"/>
              </w:rPr>
              <w:fldChar w:fldCharType="end"/>
            </w:r>
          </w:p>
        </w:tc>
        <w:tc>
          <w:tcPr>
            <w:tcW w:w="8470" w:type="dxa"/>
            <w:tcBorders>
              <w:top w:val="nil"/>
              <w:bottom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 xml:space="preserve">No  </w:t>
            </w:r>
          </w:p>
        </w:tc>
      </w:tr>
      <w:tr w:rsidR="003015FC" w:rsidRPr="00354E5E" w:rsidTr="00071375">
        <w:tblPrEx>
          <w:tblBorders>
            <w:top w:val="single" w:sz="4" w:space="0" w:color="auto"/>
          </w:tblBorders>
          <w:tblLook w:val="0000" w:firstRow="0" w:lastRow="0" w:firstColumn="0" w:lastColumn="0" w:noHBand="0" w:noVBand="0"/>
        </w:tblPrEx>
        <w:trPr>
          <w:gridBefore w:val="1"/>
          <w:gridAfter w:val="1"/>
          <w:wBefore w:w="817" w:type="dxa"/>
          <w:wAfter w:w="3134" w:type="dxa"/>
          <w:trHeight w:val="540"/>
        </w:trPr>
        <w:tc>
          <w:tcPr>
            <w:tcW w:w="567" w:type="dxa"/>
            <w:tcBorders>
              <w:top w:val="nil"/>
              <w:bottom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fldChar w:fldCharType="begin">
                <w:ffData>
                  <w:name w:val="Check1"/>
                  <w:enabled/>
                  <w:calcOnExit w:val="0"/>
                  <w:checkBox>
                    <w:sizeAuto/>
                    <w:default w:val="0"/>
                  </w:checkBox>
                </w:ffData>
              </w:fldChar>
            </w:r>
            <w:r w:rsidRPr="00354E5E">
              <w:rPr>
                <w:rFonts w:ascii="Arial" w:hAnsi="Arial" w:cs="Arial"/>
                <w:sz w:val="22"/>
                <w:szCs w:val="22"/>
                <w:lang w:val="en-US"/>
              </w:rPr>
              <w:instrText xml:space="preserve"> FORMCHECKBOX </w:instrText>
            </w:r>
            <w:r w:rsidRPr="00354E5E">
              <w:rPr>
                <w:rFonts w:ascii="Arial" w:hAnsi="Arial" w:cs="Arial"/>
                <w:sz w:val="22"/>
                <w:szCs w:val="22"/>
                <w:lang w:val="en-US"/>
              </w:rPr>
            </w:r>
            <w:r w:rsidRPr="00354E5E">
              <w:rPr>
                <w:rFonts w:ascii="Arial" w:hAnsi="Arial" w:cs="Arial"/>
                <w:sz w:val="22"/>
                <w:szCs w:val="22"/>
                <w:lang w:val="en-US"/>
              </w:rPr>
              <w:fldChar w:fldCharType="end"/>
            </w:r>
          </w:p>
        </w:tc>
        <w:tc>
          <w:tcPr>
            <w:tcW w:w="8470" w:type="dxa"/>
            <w:tcBorders>
              <w:top w:val="nil"/>
              <w:bottom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 xml:space="preserve">Yes </w:t>
            </w:r>
          </w:p>
        </w:tc>
      </w:tr>
      <w:tr w:rsidR="003015FC" w:rsidRPr="00354E5E" w:rsidTr="00071375">
        <w:tblPrEx>
          <w:tblBorders>
            <w:top w:val="single" w:sz="4" w:space="0" w:color="auto"/>
          </w:tblBorders>
          <w:tblLook w:val="0000" w:firstRow="0" w:lastRow="0" w:firstColumn="0" w:lastColumn="0" w:noHBand="0" w:noVBand="0"/>
        </w:tblPrEx>
        <w:trPr>
          <w:gridBefore w:val="1"/>
          <w:gridAfter w:val="1"/>
          <w:wBefore w:w="817" w:type="dxa"/>
          <w:wAfter w:w="3134" w:type="dxa"/>
          <w:trHeight w:val="540"/>
        </w:trPr>
        <w:tc>
          <w:tcPr>
            <w:tcW w:w="9037" w:type="dxa"/>
            <w:gridSpan w:val="2"/>
            <w:tcBorders>
              <w:top w:val="nil"/>
              <w:bottom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 xml:space="preserve">Do you envisage other possible solutions to overcome the problem related to pro-cyclicality? </w:t>
            </w:r>
          </w:p>
        </w:tc>
      </w:tr>
      <w:tr w:rsidR="003015FC" w:rsidRPr="00354E5E" w:rsidTr="00071375">
        <w:tblPrEx>
          <w:tblBorders>
            <w:top w:val="single" w:sz="4" w:space="0" w:color="auto"/>
          </w:tblBorders>
          <w:tblLook w:val="0000" w:firstRow="0" w:lastRow="0" w:firstColumn="0" w:lastColumn="0" w:noHBand="0" w:noVBand="0"/>
        </w:tblPrEx>
        <w:trPr>
          <w:gridBefore w:val="1"/>
          <w:gridAfter w:val="1"/>
          <w:wBefore w:w="817" w:type="dxa"/>
          <w:wAfter w:w="3134" w:type="dxa"/>
          <w:trHeight w:val="540"/>
        </w:trPr>
        <w:tc>
          <w:tcPr>
            <w:tcW w:w="567" w:type="dxa"/>
            <w:tcBorders>
              <w:top w:val="nil"/>
              <w:bottom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fldChar w:fldCharType="begin">
                <w:ffData>
                  <w:name w:val="Check1"/>
                  <w:enabled/>
                  <w:calcOnExit w:val="0"/>
                  <w:checkBox>
                    <w:sizeAuto/>
                    <w:default w:val="0"/>
                  </w:checkBox>
                </w:ffData>
              </w:fldChar>
            </w:r>
            <w:r w:rsidRPr="00354E5E">
              <w:rPr>
                <w:rFonts w:ascii="Arial" w:hAnsi="Arial" w:cs="Arial"/>
                <w:sz w:val="22"/>
                <w:szCs w:val="22"/>
                <w:lang w:val="en-US"/>
              </w:rPr>
              <w:instrText xml:space="preserve"> FORMCHECKBOX </w:instrText>
            </w:r>
            <w:r w:rsidRPr="00354E5E">
              <w:rPr>
                <w:rFonts w:ascii="Arial" w:hAnsi="Arial" w:cs="Arial"/>
                <w:sz w:val="22"/>
                <w:szCs w:val="22"/>
                <w:lang w:val="en-US"/>
              </w:rPr>
            </w:r>
            <w:r w:rsidRPr="00354E5E">
              <w:rPr>
                <w:rFonts w:ascii="Arial" w:hAnsi="Arial" w:cs="Arial"/>
                <w:sz w:val="22"/>
                <w:szCs w:val="22"/>
                <w:lang w:val="en-US"/>
              </w:rPr>
              <w:fldChar w:fldCharType="end"/>
            </w:r>
          </w:p>
        </w:tc>
        <w:tc>
          <w:tcPr>
            <w:tcW w:w="8470" w:type="dxa"/>
            <w:tcBorders>
              <w:top w:val="nil"/>
              <w:bottom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 xml:space="preserve">No  </w:t>
            </w:r>
          </w:p>
        </w:tc>
      </w:tr>
      <w:tr w:rsidR="003015FC" w:rsidRPr="00354E5E" w:rsidTr="00071375">
        <w:tblPrEx>
          <w:tblBorders>
            <w:top w:val="single" w:sz="4" w:space="0" w:color="auto"/>
          </w:tblBorders>
          <w:tblLook w:val="0000" w:firstRow="0" w:lastRow="0" w:firstColumn="0" w:lastColumn="0" w:noHBand="0" w:noVBand="0"/>
        </w:tblPrEx>
        <w:trPr>
          <w:gridBefore w:val="1"/>
          <w:gridAfter w:val="1"/>
          <w:wBefore w:w="817" w:type="dxa"/>
          <w:wAfter w:w="3134" w:type="dxa"/>
          <w:trHeight w:val="540"/>
        </w:trPr>
        <w:tc>
          <w:tcPr>
            <w:tcW w:w="567" w:type="dxa"/>
            <w:tcBorders>
              <w:top w:val="nil"/>
              <w:bottom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fldChar w:fldCharType="begin">
                <w:ffData>
                  <w:name w:val="Check1"/>
                  <w:enabled/>
                  <w:calcOnExit w:val="0"/>
                  <w:checkBox>
                    <w:sizeAuto/>
                    <w:default w:val="0"/>
                  </w:checkBox>
                </w:ffData>
              </w:fldChar>
            </w:r>
            <w:r w:rsidRPr="00354E5E">
              <w:rPr>
                <w:rFonts w:ascii="Arial" w:hAnsi="Arial" w:cs="Arial"/>
                <w:sz w:val="22"/>
                <w:szCs w:val="22"/>
                <w:lang w:val="en-US"/>
              </w:rPr>
              <w:instrText xml:space="preserve"> FORMCHECKBOX </w:instrText>
            </w:r>
            <w:r w:rsidRPr="00354E5E">
              <w:rPr>
                <w:rFonts w:ascii="Arial" w:hAnsi="Arial" w:cs="Arial"/>
                <w:sz w:val="22"/>
                <w:szCs w:val="22"/>
                <w:lang w:val="en-US"/>
              </w:rPr>
            </w:r>
            <w:r w:rsidRPr="00354E5E">
              <w:rPr>
                <w:rFonts w:ascii="Arial" w:hAnsi="Arial" w:cs="Arial"/>
                <w:sz w:val="22"/>
                <w:szCs w:val="22"/>
                <w:lang w:val="en-US"/>
              </w:rPr>
              <w:fldChar w:fldCharType="end"/>
            </w:r>
          </w:p>
        </w:tc>
        <w:tc>
          <w:tcPr>
            <w:tcW w:w="8470" w:type="dxa"/>
            <w:tcBorders>
              <w:top w:val="nil"/>
              <w:bottom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Yes (please explain)</w:t>
            </w:r>
          </w:p>
        </w:tc>
      </w:tr>
      <w:tr w:rsidR="003015FC" w:rsidRPr="00354E5E" w:rsidTr="00071375">
        <w:tc>
          <w:tcPr>
            <w:tcW w:w="12988" w:type="dxa"/>
            <w:gridSpan w:val="4"/>
          </w:tcPr>
          <w:p w:rsidR="003015FC" w:rsidRPr="0090262E" w:rsidRDefault="003015FC" w:rsidP="00ED3478">
            <w:pPr>
              <w:pStyle w:val="default"/>
              <w:spacing w:before="0" w:beforeAutospacing="0" w:after="0" w:afterAutospacing="0" w:line="360" w:lineRule="auto"/>
              <w:jc w:val="both"/>
              <w:rPr>
                <w:rFonts w:ascii="Arial" w:hAnsi="Arial" w:cs="Arial"/>
                <w:sz w:val="22"/>
                <w:szCs w:val="22"/>
                <w:lang w:val="en-US"/>
              </w:rPr>
            </w:pPr>
          </w:p>
        </w:tc>
      </w:tr>
      <w:tr w:rsidR="003015FC" w:rsidRPr="00354E5E" w:rsidTr="00071375">
        <w:tblPrEx>
          <w:tblBorders>
            <w:top w:val="single" w:sz="4" w:space="0" w:color="auto"/>
          </w:tblBorders>
          <w:tblLook w:val="0000" w:firstRow="0" w:lastRow="0" w:firstColumn="0" w:lastColumn="0" w:noHBand="0" w:noVBand="0"/>
        </w:tblPrEx>
        <w:trPr>
          <w:gridBefore w:val="1"/>
          <w:gridAfter w:val="1"/>
          <w:wBefore w:w="817" w:type="dxa"/>
          <w:wAfter w:w="3134" w:type="dxa"/>
          <w:trHeight w:val="540"/>
        </w:trPr>
        <w:tc>
          <w:tcPr>
            <w:tcW w:w="9037" w:type="dxa"/>
            <w:gridSpan w:val="2"/>
            <w:tcBorders>
              <w:top w:val="single" w:sz="4" w:space="0" w:color="auto"/>
              <w:bottom w:val="single" w:sz="4" w:space="0" w:color="auto"/>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p>
        </w:tc>
      </w:tr>
      <w:tr w:rsidR="003015FC" w:rsidRPr="00354E5E" w:rsidTr="00071375">
        <w:tblPrEx>
          <w:tblBorders>
            <w:top w:val="single" w:sz="4" w:space="0" w:color="auto"/>
          </w:tblBorders>
          <w:tblLook w:val="0000" w:firstRow="0" w:lastRow="0" w:firstColumn="0" w:lastColumn="0" w:noHBand="0" w:noVBand="0"/>
        </w:tblPrEx>
        <w:trPr>
          <w:gridBefore w:val="1"/>
          <w:gridAfter w:val="1"/>
          <w:wBefore w:w="817" w:type="dxa"/>
          <w:wAfter w:w="3134" w:type="dxa"/>
          <w:trHeight w:val="540"/>
        </w:trPr>
        <w:tc>
          <w:tcPr>
            <w:tcW w:w="9037" w:type="dxa"/>
            <w:gridSpan w:val="2"/>
            <w:tcBorders>
              <w:top w:val="single" w:sz="4" w:space="0" w:color="auto"/>
              <w:bottom w:val="single" w:sz="4" w:space="0" w:color="auto"/>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p>
        </w:tc>
      </w:tr>
      <w:tr w:rsidR="003015FC" w:rsidRPr="00354E5E" w:rsidTr="00071375">
        <w:tblPrEx>
          <w:tblBorders>
            <w:top w:val="single" w:sz="4" w:space="0" w:color="auto"/>
          </w:tblBorders>
          <w:tblLook w:val="0000" w:firstRow="0" w:lastRow="0" w:firstColumn="0" w:lastColumn="0" w:noHBand="0" w:noVBand="0"/>
        </w:tblPrEx>
        <w:trPr>
          <w:gridBefore w:val="1"/>
          <w:gridAfter w:val="1"/>
          <w:wBefore w:w="817" w:type="dxa"/>
          <w:wAfter w:w="3134" w:type="dxa"/>
          <w:trHeight w:val="540"/>
        </w:trPr>
        <w:tc>
          <w:tcPr>
            <w:tcW w:w="9037" w:type="dxa"/>
            <w:gridSpan w:val="2"/>
            <w:tcBorders>
              <w:top w:val="single" w:sz="4" w:space="0" w:color="auto"/>
              <w:bottom w:val="single" w:sz="4" w:space="0" w:color="auto"/>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p>
        </w:tc>
      </w:tr>
      <w:tr w:rsidR="003015FC" w:rsidRPr="00354E5E" w:rsidTr="00071375">
        <w:tblPrEx>
          <w:tblBorders>
            <w:top w:val="single" w:sz="4" w:space="0" w:color="auto"/>
          </w:tblBorders>
          <w:tblLook w:val="0000" w:firstRow="0" w:lastRow="0" w:firstColumn="0" w:lastColumn="0" w:noHBand="0" w:noVBand="0"/>
        </w:tblPrEx>
        <w:trPr>
          <w:gridBefore w:val="1"/>
          <w:gridAfter w:val="1"/>
          <w:wBefore w:w="817" w:type="dxa"/>
          <w:wAfter w:w="3134" w:type="dxa"/>
          <w:trHeight w:val="540"/>
        </w:trPr>
        <w:tc>
          <w:tcPr>
            <w:tcW w:w="9037" w:type="dxa"/>
            <w:gridSpan w:val="2"/>
            <w:tcBorders>
              <w:top w:val="single" w:sz="4" w:space="0" w:color="auto"/>
              <w:bottom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p>
        </w:tc>
      </w:tr>
    </w:tbl>
    <w:p w:rsidR="003015FC" w:rsidRPr="00222814" w:rsidRDefault="003015FC" w:rsidP="00C078C8">
      <w:pPr>
        <w:pStyle w:val="default"/>
        <w:spacing w:before="0" w:beforeAutospacing="0" w:after="0" w:afterAutospacing="0" w:line="360" w:lineRule="auto"/>
        <w:jc w:val="both"/>
        <w:rPr>
          <w:rFonts w:ascii="Arial" w:hAnsi="Arial" w:cs="Arial"/>
          <w:sz w:val="22"/>
          <w:szCs w:val="22"/>
          <w:lang w:val="en-US"/>
        </w:rPr>
      </w:pPr>
    </w:p>
    <w:p w:rsidR="003015FC" w:rsidRPr="00A44A4A" w:rsidRDefault="00A44A4A" w:rsidP="00C078C8">
      <w:pPr>
        <w:pStyle w:val="default"/>
        <w:spacing w:before="0" w:beforeAutospacing="0" w:after="0" w:afterAutospacing="0" w:line="360" w:lineRule="auto"/>
        <w:jc w:val="both"/>
        <w:rPr>
          <w:rFonts w:ascii="Arial" w:hAnsi="Arial" w:cs="Arial"/>
          <w:b/>
          <w:sz w:val="32"/>
          <w:szCs w:val="32"/>
          <w:lang w:val="en-US"/>
        </w:rPr>
      </w:pPr>
      <w:r>
        <w:rPr>
          <w:rFonts w:ascii="Arial" w:hAnsi="Arial" w:cs="Arial"/>
          <w:b/>
          <w:sz w:val="32"/>
          <w:szCs w:val="32"/>
          <w:lang w:val="en-US"/>
        </w:rPr>
        <w:br w:type="page"/>
      </w:r>
      <w:r w:rsidR="003015FC" w:rsidRPr="00A44A4A">
        <w:rPr>
          <w:rFonts w:ascii="Arial" w:hAnsi="Arial" w:cs="Arial"/>
          <w:b/>
          <w:sz w:val="32"/>
          <w:szCs w:val="32"/>
          <w:lang w:val="en-US"/>
        </w:rPr>
        <w:t>PART 3</w:t>
      </w:r>
    </w:p>
    <w:p w:rsidR="003015FC" w:rsidRPr="00222814" w:rsidRDefault="003015FC" w:rsidP="00C078C8">
      <w:pPr>
        <w:pStyle w:val="default"/>
        <w:spacing w:before="0" w:beforeAutospacing="0" w:after="0" w:afterAutospacing="0" w:line="360" w:lineRule="auto"/>
        <w:jc w:val="both"/>
        <w:rPr>
          <w:rFonts w:ascii="Arial" w:hAnsi="Arial" w:cs="Arial"/>
          <w:sz w:val="22"/>
          <w:szCs w:val="22"/>
          <w:lang w:val="en-US"/>
        </w:rPr>
      </w:pPr>
    </w:p>
    <w:p w:rsidR="003015FC" w:rsidRPr="00222814" w:rsidRDefault="00CC428F" w:rsidP="00C078C8">
      <w:pPr>
        <w:pStyle w:val="default"/>
        <w:spacing w:before="0" w:beforeAutospacing="0" w:after="0" w:afterAutospacing="0" w:line="360" w:lineRule="auto"/>
        <w:jc w:val="both"/>
        <w:rPr>
          <w:rFonts w:ascii="Arial" w:hAnsi="Arial" w:cs="Arial"/>
          <w:b/>
          <w:sz w:val="22"/>
          <w:szCs w:val="22"/>
          <w:u w:val="single"/>
          <w:lang w:val="en-US"/>
        </w:rPr>
      </w:pPr>
      <w:r>
        <w:rPr>
          <w:rFonts w:ascii="Arial" w:hAnsi="Arial" w:cs="Arial"/>
          <w:b/>
          <w:sz w:val="22"/>
          <w:szCs w:val="22"/>
          <w:u w:val="single"/>
          <w:lang w:val="en-US"/>
        </w:rPr>
        <w:t>C</w:t>
      </w:r>
      <w:r w:rsidR="003015FC" w:rsidRPr="00222814">
        <w:rPr>
          <w:rFonts w:ascii="Arial" w:hAnsi="Arial" w:cs="Arial"/>
          <w:b/>
          <w:sz w:val="22"/>
          <w:szCs w:val="22"/>
          <w:u w:val="single"/>
          <w:lang w:val="en-US"/>
        </w:rPr>
        <w:t>osts of application of the impairment tests of goodwill</w:t>
      </w:r>
    </w:p>
    <w:p w:rsidR="003015FC" w:rsidRPr="00222814" w:rsidRDefault="003015FC" w:rsidP="00C078C8">
      <w:pPr>
        <w:pStyle w:val="default"/>
        <w:spacing w:before="0" w:beforeAutospacing="0" w:after="0" w:afterAutospacing="0" w:line="360" w:lineRule="auto"/>
        <w:jc w:val="both"/>
        <w:rPr>
          <w:rFonts w:ascii="Arial" w:hAnsi="Arial" w:cs="Arial"/>
          <w:sz w:val="22"/>
          <w:szCs w:val="22"/>
          <w:lang w:val="en-US"/>
        </w:rPr>
      </w:pPr>
    </w:p>
    <w:p w:rsidR="003015FC" w:rsidRPr="00222814" w:rsidRDefault="003015FC" w:rsidP="00C078C8">
      <w:pPr>
        <w:pStyle w:val="default"/>
        <w:spacing w:before="0" w:beforeAutospacing="0" w:after="0" w:afterAutospacing="0" w:line="360" w:lineRule="auto"/>
        <w:jc w:val="both"/>
        <w:rPr>
          <w:rFonts w:ascii="Arial" w:hAnsi="Arial" w:cs="Arial"/>
          <w:sz w:val="22"/>
          <w:szCs w:val="22"/>
          <w:u w:val="single"/>
          <w:lang w:val="en-US"/>
        </w:rPr>
      </w:pPr>
      <w:r w:rsidRPr="00222814">
        <w:rPr>
          <w:rFonts w:ascii="Arial" w:hAnsi="Arial" w:cs="Arial"/>
          <w:sz w:val="22"/>
          <w:szCs w:val="22"/>
          <w:u w:val="single"/>
          <w:lang w:val="en-US"/>
        </w:rPr>
        <w:t xml:space="preserve">Description of the issue </w:t>
      </w:r>
    </w:p>
    <w:p w:rsidR="003015FC" w:rsidRPr="00222814" w:rsidRDefault="003015FC" w:rsidP="00C078C8">
      <w:pPr>
        <w:pStyle w:val="default"/>
        <w:spacing w:before="0" w:beforeAutospacing="0" w:after="0" w:afterAutospacing="0" w:line="360" w:lineRule="auto"/>
        <w:jc w:val="both"/>
        <w:rPr>
          <w:rFonts w:ascii="Arial" w:hAnsi="Arial" w:cs="Arial"/>
          <w:sz w:val="22"/>
          <w:szCs w:val="22"/>
          <w:u w:val="single"/>
          <w:lang w:val="en-US"/>
        </w:rPr>
      </w:pPr>
    </w:p>
    <w:p w:rsidR="003015FC" w:rsidRPr="00222814" w:rsidRDefault="003015FC" w:rsidP="00C078C8">
      <w:pPr>
        <w:pStyle w:val="default"/>
        <w:spacing w:before="0" w:beforeAutospacing="0" w:after="0" w:afterAutospacing="0" w:line="360" w:lineRule="auto"/>
        <w:jc w:val="both"/>
        <w:rPr>
          <w:rFonts w:ascii="Arial" w:hAnsi="Arial" w:cs="Arial" w:hint="eastAsia"/>
          <w:color w:val="000000"/>
          <w:sz w:val="20"/>
          <w:szCs w:val="20"/>
          <w:shd w:val="clear" w:color="auto" w:fill="FFFFFF"/>
          <w:lang w:val="en-US" w:eastAsia="ja-JP"/>
        </w:rPr>
      </w:pPr>
      <w:r w:rsidRPr="00222814">
        <w:rPr>
          <w:rFonts w:ascii="Arial" w:hAnsi="Arial" w:cs="Arial"/>
          <w:sz w:val="22"/>
          <w:szCs w:val="22"/>
          <w:lang w:val="en-US"/>
        </w:rPr>
        <w:t>The application of impairment test rules may be highly challenging because it requires a lot of estimates according to the IAS 36. For example, US private companies expressed many times concerns about the cost and complexity of performing the goodwill impairment test, le</w:t>
      </w:r>
      <w:r w:rsidR="00D96005">
        <w:rPr>
          <w:rFonts w:ascii="Arial" w:hAnsi="Arial" w:cs="Arial"/>
          <w:sz w:val="22"/>
          <w:szCs w:val="22"/>
          <w:lang w:val="en-US"/>
        </w:rPr>
        <w:t>a</w:t>
      </w:r>
      <w:r w:rsidRPr="00222814">
        <w:rPr>
          <w:rFonts w:ascii="Arial" w:hAnsi="Arial" w:cs="Arial"/>
          <w:sz w:val="22"/>
          <w:szCs w:val="22"/>
          <w:lang w:val="en-US"/>
        </w:rPr>
        <w:t>d</w:t>
      </w:r>
      <w:r w:rsidR="00D96005">
        <w:rPr>
          <w:rFonts w:ascii="Arial" w:hAnsi="Arial" w:cs="Arial"/>
          <w:sz w:val="22"/>
          <w:szCs w:val="22"/>
          <w:lang w:val="en-US"/>
        </w:rPr>
        <w:t>ing</w:t>
      </w:r>
      <w:r w:rsidRPr="00222814">
        <w:rPr>
          <w:rFonts w:ascii="Arial" w:hAnsi="Arial" w:cs="Arial"/>
          <w:sz w:val="22"/>
          <w:szCs w:val="22"/>
          <w:lang w:val="en-US"/>
        </w:rPr>
        <w:t xml:space="preserve"> FASB to amend the requirement to test business units to which goodwill is allocated at least annually.</w:t>
      </w:r>
      <w:r w:rsidRPr="00222814">
        <w:rPr>
          <w:rFonts w:ascii="Arial" w:hAnsi="Arial" w:cs="Arial"/>
          <w:color w:val="000000"/>
          <w:sz w:val="20"/>
          <w:szCs w:val="20"/>
          <w:shd w:val="clear" w:color="auto" w:fill="FFFFFF"/>
          <w:lang w:val="en-US"/>
        </w:rPr>
        <w:t xml:space="preserve"> </w:t>
      </w:r>
    </w:p>
    <w:p w:rsidR="003015FC" w:rsidRPr="00222814" w:rsidRDefault="003015FC" w:rsidP="00C078C8">
      <w:pPr>
        <w:pStyle w:val="default"/>
        <w:spacing w:before="0" w:beforeAutospacing="0" w:after="0" w:afterAutospacing="0" w:line="360" w:lineRule="auto"/>
        <w:jc w:val="both"/>
        <w:rPr>
          <w:rFonts w:ascii="Arial" w:hAnsi="Arial" w:cs="Arial"/>
          <w:color w:val="000000"/>
          <w:sz w:val="20"/>
          <w:szCs w:val="20"/>
          <w:shd w:val="clear" w:color="auto" w:fill="FFFFFF"/>
          <w:lang w:val="en-US"/>
        </w:rPr>
      </w:pPr>
    </w:p>
    <w:p w:rsidR="003015FC" w:rsidRDefault="003015FC" w:rsidP="00C078C8">
      <w:pPr>
        <w:pStyle w:val="default"/>
        <w:spacing w:before="0" w:beforeAutospacing="0" w:after="0" w:afterAutospacing="0" w:line="360" w:lineRule="auto"/>
        <w:jc w:val="both"/>
        <w:rPr>
          <w:rFonts w:ascii="Arial" w:hAnsi="Arial" w:cs="Arial"/>
          <w:sz w:val="22"/>
          <w:szCs w:val="22"/>
          <w:lang w:val="en-US"/>
        </w:rPr>
      </w:pPr>
      <w:r>
        <w:rPr>
          <w:rFonts w:ascii="Arial" w:hAnsi="Arial" w:cs="Arial"/>
          <w:sz w:val="22"/>
          <w:szCs w:val="22"/>
          <w:lang w:val="en-US"/>
        </w:rPr>
        <w:t>[</w:t>
      </w:r>
      <w:r w:rsidRPr="00222814">
        <w:rPr>
          <w:rFonts w:ascii="Arial" w:hAnsi="Arial" w:cs="Arial"/>
          <w:sz w:val="22"/>
          <w:szCs w:val="22"/>
          <w:lang w:val="en-US"/>
        </w:rPr>
        <w:t>Q</w:t>
      </w:r>
      <w:r w:rsidR="00E7668D">
        <w:rPr>
          <w:rFonts w:ascii="Arial" w:hAnsi="Arial" w:cs="Arial" w:hint="eastAsia"/>
          <w:sz w:val="22"/>
          <w:szCs w:val="22"/>
          <w:lang w:val="en-US" w:eastAsia="ja-JP"/>
        </w:rPr>
        <w:t>7</w:t>
      </w:r>
      <w:r>
        <w:rPr>
          <w:rFonts w:ascii="Arial" w:hAnsi="Arial" w:cs="Arial"/>
          <w:sz w:val="22"/>
          <w:szCs w:val="22"/>
          <w:lang w:val="en-US"/>
        </w:rPr>
        <w:t>]</w:t>
      </w:r>
      <w:r w:rsidRPr="00222814">
        <w:rPr>
          <w:rFonts w:ascii="Arial" w:hAnsi="Arial" w:cs="Arial"/>
          <w:sz w:val="22"/>
          <w:szCs w:val="22"/>
          <w:lang w:val="en-US"/>
        </w:rPr>
        <w:t xml:space="preserve"> Are</w:t>
      </w:r>
      <w:r>
        <w:rPr>
          <w:rFonts w:ascii="Arial" w:hAnsi="Arial" w:cs="Arial"/>
          <w:sz w:val="22"/>
          <w:szCs w:val="22"/>
          <w:lang w:val="en-US"/>
        </w:rPr>
        <w:t xml:space="preserve"> the</w:t>
      </w:r>
      <w:r w:rsidRPr="00222814">
        <w:rPr>
          <w:rFonts w:ascii="Arial" w:hAnsi="Arial" w:cs="Arial"/>
          <w:sz w:val="22"/>
          <w:szCs w:val="22"/>
          <w:lang w:val="en-US"/>
        </w:rPr>
        <w:t xml:space="preserve"> costs of performing the impairment test of goodwill significant</w:t>
      </w:r>
      <w:r>
        <w:rPr>
          <w:rFonts w:ascii="Arial" w:hAnsi="Arial" w:cs="Arial"/>
          <w:sz w:val="22"/>
          <w:szCs w:val="22"/>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8392"/>
        <w:tblGridChange w:id="22">
          <w:tblGrid>
            <w:gridCol w:w="817"/>
            <w:gridCol w:w="567"/>
            <w:gridCol w:w="8392"/>
          </w:tblGrid>
        </w:tblGridChange>
      </w:tblGrid>
      <w:tr w:rsidR="003015FC" w:rsidRPr="00354E5E" w:rsidTr="00ED3478">
        <w:tc>
          <w:tcPr>
            <w:tcW w:w="817" w:type="dxa"/>
            <w:tcBorders>
              <w:top w:val="nil"/>
              <w:left w:val="nil"/>
              <w:bottom w:val="nil"/>
              <w:right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fldChar w:fldCharType="begin">
                <w:ffData>
                  <w:name w:val="Check1"/>
                  <w:enabled/>
                  <w:calcOnExit w:val="0"/>
                  <w:checkBox>
                    <w:sizeAuto/>
                    <w:default w:val="0"/>
                  </w:checkBox>
                </w:ffData>
              </w:fldChar>
            </w:r>
            <w:r w:rsidRPr="00354E5E">
              <w:rPr>
                <w:rFonts w:ascii="Arial" w:hAnsi="Arial" w:cs="Arial"/>
                <w:sz w:val="22"/>
                <w:szCs w:val="22"/>
                <w:lang w:val="en-US"/>
              </w:rPr>
              <w:instrText xml:space="preserve"> FORMCHECKBOX </w:instrText>
            </w:r>
            <w:r w:rsidRPr="00354E5E">
              <w:rPr>
                <w:rFonts w:ascii="Arial" w:hAnsi="Arial" w:cs="Arial"/>
                <w:sz w:val="22"/>
                <w:szCs w:val="22"/>
                <w:lang w:val="en-US"/>
              </w:rPr>
            </w:r>
            <w:r w:rsidRPr="00354E5E">
              <w:rPr>
                <w:rFonts w:ascii="Arial" w:hAnsi="Arial" w:cs="Arial"/>
                <w:sz w:val="22"/>
                <w:szCs w:val="22"/>
                <w:lang w:val="en-US"/>
              </w:rPr>
              <w:fldChar w:fldCharType="end"/>
            </w:r>
          </w:p>
        </w:tc>
        <w:tc>
          <w:tcPr>
            <w:tcW w:w="8959" w:type="dxa"/>
            <w:gridSpan w:val="2"/>
            <w:tcBorders>
              <w:top w:val="nil"/>
              <w:left w:val="nil"/>
              <w:bottom w:val="nil"/>
              <w:right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 xml:space="preserve">No  </w:t>
            </w:r>
          </w:p>
        </w:tc>
      </w:tr>
      <w:tr w:rsidR="003015FC" w:rsidRPr="00354E5E" w:rsidTr="00ED3478">
        <w:tc>
          <w:tcPr>
            <w:tcW w:w="817" w:type="dxa"/>
            <w:tcBorders>
              <w:top w:val="nil"/>
              <w:left w:val="nil"/>
              <w:bottom w:val="nil"/>
              <w:right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fldChar w:fldCharType="begin">
                <w:ffData>
                  <w:name w:val="Check1"/>
                  <w:enabled/>
                  <w:calcOnExit w:val="0"/>
                  <w:checkBox>
                    <w:sizeAuto/>
                    <w:default w:val="0"/>
                  </w:checkBox>
                </w:ffData>
              </w:fldChar>
            </w:r>
            <w:r w:rsidRPr="00354E5E">
              <w:rPr>
                <w:rFonts w:ascii="Arial" w:hAnsi="Arial" w:cs="Arial"/>
                <w:sz w:val="22"/>
                <w:szCs w:val="22"/>
                <w:lang w:val="en-US"/>
              </w:rPr>
              <w:instrText xml:space="preserve"> FORMCHECKBOX </w:instrText>
            </w:r>
            <w:r w:rsidRPr="00354E5E">
              <w:rPr>
                <w:rFonts w:ascii="Arial" w:hAnsi="Arial" w:cs="Arial"/>
                <w:sz w:val="22"/>
                <w:szCs w:val="22"/>
                <w:lang w:val="en-US"/>
              </w:rPr>
            </w:r>
            <w:r w:rsidRPr="00354E5E">
              <w:rPr>
                <w:rFonts w:ascii="Arial" w:hAnsi="Arial" w:cs="Arial"/>
                <w:sz w:val="22"/>
                <w:szCs w:val="22"/>
                <w:lang w:val="en-US"/>
              </w:rPr>
              <w:fldChar w:fldCharType="end"/>
            </w:r>
          </w:p>
        </w:tc>
        <w:tc>
          <w:tcPr>
            <w:tcW w:w="8959" w:type="dxa"/>
            <w:gridSpan w:val="2"/>
            <w:tcBorders>
              <w:top w:val="nil"/>
              <w:left w:val="nil"/>
              <w:bottom w:val="nil"/>
              <w:right w:val="nil"/>
            </w:tcBorders>
          </w:tcPr>
          <w:p w:rsidR="003015FC" w:rsidRPr="00354E5E" w:rsidRDefault="003015FC" w:rsidP="00CC428F">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Yes</w:t>
            </w:r>
            <w:r w:rsidR="004A4E82">
              <w:rPr>
                <w:rFonts w:ascii="Arial" w:hAnsi="Arial" w:cs="Arial"/>
                <w:sz w:val="22"/>
                <w:szCs w:val="22"/>
                <w:lang w:val="en-US"/>
              </w:rPr>
              <w:t>,</w:t>
            </w:r>
            <w:r w:rsidRPr="00354E5E">
              <w:rPr>
                <w:rFonts w:ascii="Arial" w:hAnsi="Arial" w:cs="Arial"/>
                <w:sz w:val="22"/>
                <w:szCs w:val="22"/>
                <w:lang w:val="en-US"/>
              </w:rPr>
              <w:t xml:space="preserve"> </w:t>
            </w:r>
            <w:r w:rsidR="004A4E82">
              <w:rPr>
                <w:rFonts w:ascii="Arial" w:hAnsi="Arial" w:cs="Arial"/>
                <w:sz w:val="22"/>
                <w:szCs w:val="22"/>
                <w:lang w:val="en-US"/>
              </w:rPr>
              <w:t>i</w:t>
            </w:r>
            <w:r w:rsidRPr="00354E5E">
              <w:rPr>
                <w:rFonts w:ascii="Arial" w:hAnsi="Arial" w:cs="Arial"/>
                <w:sz w:val="22"/>
                <w:szCs w:val="22"/>
                <w:lang w:val="en-US"/>
              </w:rPr>
              <w:t>f so, do you believe that these costs are more related to the complexity of IAS 36 or to the fact that impairment test</w:t>
            </w:r>
            <w:r w:rsidR="00D96005" w:rsidRPr="00354E5E">
              <w:rPr>
                <w:rFonts w:ascii="Arial" w:hAnsi="Arial" w:cs="Arial"/>
                <w:sz w:val="22"/>
                <w:szCs w:val="22"/>
                <w:lang w:val="en-US"/>
              </w:rPr>
              <w:t>s</w:t>
            </w:r>
            <w:r w:rsidRPr="00354E5E">
              <w:rPr>
                <w:rFonts w:ascii="Arial" w:hAnsi="Arial" w:cs="Arial"/>
                <w:sz w:val="22"/>
                <w:szCs w:val="22"/>
                <w:lang w:val="en-US"/>
              </w:rPr>
              <w:t xml:space="preserve"> ha</w:t>
            </w:r>
            <w:r w:rsidR="00D96005" w:rsidRPr="00354E5E">
              <w:rPr>
                <w:rFonts w:ascii="Arial" w:hAnsi="Arial" w:cs="Arial"/>
                <w:sz w:val="22"/>
                <w:szCs w:val="22"/>
                <w:lang w:val="en-US"/>
              </w:rPr>
              <w:t>ve</w:t>
            </w:r>
            <w:r w:rsidRPr="00354E5E">
              <w:rPr>
                <w:rFonts w:ascii="Arial" w:hAnsi="Arial" w:cs="Arial"/>
                <w:sz w:val="22"/>
                <w:szCs w:val="22"/>
                <w:lang w:val="en-US"/>
              </w:rPr>
              <w:t xml:space="preserve"> to be made at least annually?</w:t>
            </w:r>
          </w:p>
        </w:tc>
      </w:tr>
      <w:tr w:rsidR="003015FC" w:rsidRPr="00354E5E" w:rsidTr="00ED3478">
        <w:tblPrEx>
          <w:tblLook w:val="0000" w:firstRow="0" w:lastRow="0" w:firstColumn="0" w:lastColumn="0" w:noHBand="0" w:noVBand="0"/>
        </w:tblPrEx>
        <w:trPr>
          <w:gridBefore w:val="1"/>
          <w:wBefore w:w="817" w:type="dxa"/>
          <w:trHeight w:val="540"/>
        </w:trPr>
        <w:tc>
          <w:tcPr>
            <w:tcW w:w="567" w:type="dxa"/>
            <w:tcBorders>
              <w:top w:val="nil"/>
              <w:left w:val="nil"/>
              <w:bottom w:val="nil"/>
              <w:right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fldChar w:fldCharType="begin">
                <w:ffData>
                  <w:name w:val="Check1"/>
                  <w:enabled/>
                  <w:calcOnExit w:val="0"/>
                  <w:checkBox>
                    <w:sizeAuto/>
                    <w:default w:val="0"/>
                  </w:checkBox>
                </w:ffData>
              </w:fldChar>
            </w:r>
            <w:r w:rsidRPr="00354E5E">
              <w:rPr>
                <w:rFonts w:ascii="Arial" w:hAnsi="Arial" w:cs="Arial"/>
                <w:sz w:val="22"/>
                <w:szCs w:val="22"/>
                <w:lang w:val="en-US"/>
              </w:rPr>
              <w:instrText xml:space="preserve"> FORMCHECKBOX </w:instrText>
            </w:r>
            <w:r w:rsidRPr="00354E5E">
              <w:rPr>
                <w:rFonts w:ascii="Arial" w:hAnsi="Arial" w:cs="Arial"/>
                <w:sz w:val="22"/>
                <w:szCs w:val="22"/>
                <w:lang w:val="en-US"/>
              </w:rPr>
            </w:r>
            <w:r w:rsidRPr="00354E5E">
              <w:rPr>
                <w:rFonts w:ascii="Arial" w:hAnsi="Arial" w:cs="Arial"/>
                <w:sz w:val="22"/>
                <w:szCs w:val="22"/>
                <w:lang w:val="en-US"/>
              </w:rPr>
              <w:fldChar w:fldCharType="end"/>
            </w:r>
          </w:p>
        </w:tc>
        <w:tc>
          <w:tcPr>
            <w:tcW w:w="8392" w:type="dxa"/>
            <w:tcBorders>
              <w:top w:val="nil"/>
              <w:left w:val="nil"/>
              <w:bottom w:val="nil"/>
              <w:right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More related to the complexity of IAS 36.</w:t>
            </w:r>
          </w:p>
        </w:tc>
      </w:tr>
      <w:tr w:rsidR="003015FC" w:rsidRPr="00354E5E" w:rsidTr="00ED3478">
        <w:tblPrEx>
          <w:tblLook w:val="0000" w:firstRow="0" w:lastRow="0" w:firstColumn="0" w:lastColumn="0" w:noHBand="0" w:noVBand="0"/>
        </w:tblPrEx>
        <w:trPr>
          <w:gridBefore w:val="1"/>
          <w:wBefore w:w="817" w:type="dxa"/>
          <w:trHeight w:val="540"/>
        </w:trPr>
        <w:tc>
          <w:tcPr>
            <w:tcW w:w="567" w:type="dxa"/>
            <w:tcBorders>
              <w:top w:val="nil"/>
              <w:left w:val="nil"/>
              <w:bottom w:val="nil"/>
              <w:right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fldChar w:fldCharType="begin">
                <w:ffData>
                  <w:name w:val="Check1"/>
                  <w:enabled/>
                  <w:calcOnExit w:val="0"/>
                  <w:checkBox>
                    <w:sizeAuto/>
                    <w:default w:val="0"/>
                  </w:checkBox>
                </w:ffData>
              </w:fldChar>
            </w:r>
            <w:r w:rsidRPr="00354E5E">
              <w:rPr>
                <w:rFonts w:ascii="Arial" w:hAnsi="Arial" w:cs="Arial"/>
                <w:sz w:val="22"/>
                <w:szCs w:val="22"/>
                <w:lang w:val="en-US"/>
              </w:rPr>
              <w:instrText xml:space="preserve"> FORMCHECKBOX </w:instrText>
            </w:r>
            <w:r w:rsidRPr="00354E5E">
              <w:rPr>
                <w:rFonts w:ascii="Arial" w:hAnsi="Arial" w:cs="Arial"/>
                <w:sz w:val="22"/>
                <w:szCs w:val="22"/>
                <w:lang w:val="en-US"/>
              </w:rPr>
            </w:r>
            <w:r w:rsidRPr="00354E5E">
              <w:rPr>
                <w:rFonts w:ascii="Arial" w:hAnsi="Arial" w:cs="Arial"/>
                <w:sz w:val="22"/>
                <w:szCs w:val="22"/>
                <w:lang w:val="en-US"/>
              </w:rPr>
              <w:fldChar w:fldCharType="end"/>
            </w:r>
          </w:p>
        </w:tc>
        <w:tc>
          <w:tcPr>
            <w:tcW w:w="8392" w:type="dxa"/>
            <w:tcBorders>
              <w:top w:val="nil"/>
              <w:left w:val="nil"/>
              <w:bottom w:val="nil"/>
              <w:right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More related to the frequency of the impairment test.</w:t>
            </w:r>
          </w:p>
        </w:tc>
      </w:tr>
    </w:tbl>
    <w:p w:rsidR="003015FC" w:rsidRDefault="003015FC" w:rsidP="00C078C8">
      <w:pPr>
        <w:pStyle w:val="default"/>
        <w:spacing w:before="0" w:beforeAutospacing="0" w:after="0" w:afterAutospacing="0" w:line="360" w:lineRule="auto"/>
        <w:jc w:val="both"/>
        <w:rPr>
          <w:rFonts w:ascii="Arial" w:hAnsi="Arial" w:cs="Arial"/>
          <w:sz w:val="22"/>
          <w:szCs w:val="22"/>
          <w:lang w:val="en-US"/>
        </w:rPr>
      </w:pPr>
    </w:p>
    <w:p w:rsidR="003015FC" w:rsidRDefault="003015FC" w:rsidP="00C078C8">
      <w:pPr>
        <w:pStyle w:val="default"/>
        <w:spacing w:before="0" w:beforeAutospacing="0" w:after="0" w:afterAutospacing="0" w:line="360" w:lineRule="auto"/>
        <w:jc w:val="both"/>
        <w:rPr>
          <w:rFonts w:ascii="Arial" w:hAnsi="Arial" w:cs="Arial"/>
          <w:sz w:val="22"/>
          <w:szCs w:val="22"/>
          <w:lang w:val="en-US"/>
        </w:rPr>
      </w:pPr>
      <w:r>
        <w:rPr>
          <w:rFonts w:ascii="Arial" w:hAnsi="Arial" w:cs="Arial"/>
          <w:sz w:val="22"/>
          <w:szCs w:val="22"/>
          <w:lang w:val="en-US"/>
        </w:rPr>
        <w:t>[Q</w:t>
      </w:r>
      <w:r w:rsidR="00E7668D">
        <w:rPr>
          <w:rFonts w:ascii="Arial" w:hAnsi="Arial" w:cs="Arial" w:hint="eastAsia"/>
          <w:sz w:val="22"/>
          <w:szCs w:val="22"/>
          <w:lang w:val="en-US" w:eastAsia="ja-JP"/>
        </w:rPr>
        <w:t>8</w:t>
      </w:r>
      <w:r>
        <w:rPr>
          <w:rFonts w:ascii="Arial" w:hAnsi="Arial" w:cs="Arial"/>
          <w:sz w:val="22"/>
          <w:szCs w:val="22"/>
          <w:lang w:val="en-US"/>
        </w:rPr>
        <w:t xml:space="preserve">] In your opinion are those costs </w:t>
      </w:r>
      <w:r w:rsidRPr="00222814">
        <w:rPr>
          <w:rFonts w:ascii="Arial" w:hAnsi="Arial" w:cs="Arial"/>
          <w:sz w:val="22"/>
          <w:szCs w:val="22"/>
          <w:lang w:val="en-US"/>
        </w:rPr>
        <w:t xml:space="preserve">proportionate to the importance of the information </w:t>
      </w:r>
      <w:r>
        <w:rPr>
          <w:rFonts w:ascii="Arial" w:hAnsi="Arial" w:cs="Arial"/>
          <w:sz w:val="22"/>
          <w:szCs w:val="22"/>
          <w:lang w:val="en-US"/>
        </w:rPr>
        <w:t xml:space="preserve">as </w:t>
      </w:r>
      <w:r w:rsidRPr="00222814">
        <w:rPr>
          <w:rFonts w:ascii="Arial" w:hAnsi="Arial" w:cs="Arial"/>
          <w:sz w:val="22"/>
          <w:szCs w:val="22"/>
          <w:lang w:val="en-US"/>
        </w:rPr>
        <w:t>given by financial analysts?</w:t>
      </w:r>
      <w:r>
        <w:rPr>
          <w:rFonts w:ascii="Arial" w:hAnsi="Arial" w:cs="Arial"/>
          <w:sz w:val="22"/>
          <w:szCs w:val="22"/>
          <w:lang w:val="en-US"/>
        </w:rPr>
        <w:t xml:space="preserve"> Please explain why those costs are not proportionate.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851"/>
        <w:gridCol w:w="5150"/>
        <w:gridCol w:w="3652"/>
      </w:tblGrid>
      <w:tr w:rsidR="003015FC" w:rsidRPr="00354E5E" w:rsidTr="003414D7">
        <w:trPr>
          <w:gridAfter w:val="1"/>
          <w:wAfter w:w="3652" w:type="dxa"/>
        </w:trPr>
        <w:tc>
          <w:tcPr>
            <w:tcW w:w="959" w:type="dxa"/>
            <w:gridSpan w:val="2"/>
            <w:tcBorders>
              <w:top w:val="nil"/>
              <w:left w:val="nil"/>
              <w:bottom w:val="nil"/>
              <w:right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fldChar w:fldCharType="begin">
                <w:ffData>
                  <w:name w:val="Check1"/>
                  <w:enabled/>
                  <w:calcOnExit w:val="0"/>
                  <w:checkBox>
                    <w:sizeAuto/>
                    <w:default w:val="0"/>
                  </w:checkBox>
                </w:ffData>
              </w:fldChar>
            </w:r>
            <w:r w:rsidRPr="00354E5E">
              <w:rPr>
                <w:rFonts w:ascii="Arial" w:hAnsi="Arial" w:cs="Arial"/>
                <w:sz w:val="22"/>
                <w:szCs w:val="22"/>
                <w:lang w:val="en-US"/>
              </w:rPr>
              <w:instrText xml:space="preserve"> FORMCHECKBOX </w:instrText>
            </w:r>
            <w:r w:rsidRPr="00354E5E">
              <w:rPr>
                <w:rFonts w:ascii="Arial" w:hAnsi="Arial" w:cs="Arial"/>
                <w:sz w:val="22"/>
                <w:szCs w:val="22"/>
                <w:lang w:val="en-US"/>
              </w:rPr>
            </w:r>
            <w:r w:rsidRPr="00354E5E">
              <w:rPr>
                <w:rFonts w:ascii="Arial" w:hAnsi="Arial" w:cs="Arial"/>
                <w:sz w:val="22"/>
                <w:szCs w:val="22"/>
                <w:lang w:val="en-US"/>
              </w:rPr>
              <w:fldChar w:fldCharType="end"/>
            </w:r>
          </w:p>
        </w:tc>
        <w:tc>
          <w:tcPr>
            <w:tcW w:w="5150" w:type="dxa"/>
            <w:tcBorders>
              <w:top w:val="nil"/>
              <w:left w:val="nil"/>
              <w:bottom w:val="nil"/>
              <w:right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 xml:space="preserve">Yes  </w:t>
            </w:r>
          </w:p>
        </w:tc>
      </w:tr>
      <w:tr w:rsidR="003015FC" w:rsidRPr="00354E5E" w:rsidTr="003414D7">
        <w:trPr>
          <w:gridAfter w:val="1"/>
          <w:wAfter w:w="3652" w:type="dxa"/>
        </w:trPr>
        <w:tc>
          <w:tcPr>
            <w:tcW w:w="959" w:type="dxa"/>
            <w:gridSpan w:val="2"/>
            <w:tcBorders>
              <w:top w:val="nil"/>
              <w:left w:val="nil"/>
              <w:bottom w:val="nil"/>
              <w:right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fldChar w:fldCharType="begin">
                <w:ffData>
                  <w:name w:val="Check1"/>
                  <w:enabled/>
                  <w:calcOnExit w:val="0"/>
                  <w:checkBox>
                    <w:sizeAuto/>
                    <w:default w:val="0"/>
                  </w:checkBox>
                </w:ffData>
              </w:fldChar>
            </w:r>
            <w:r w:rsidRPr="00354E5E">
              <w:rPr>
                <w:rFonts w:ascii="Arial" w:hAnsi="Arial" w:cs="Arial"/>
                <w:sz w:val="22"/>
                <w:szCs w:val="22"/>
                <w:lang w:val="en-US"/>
              </w:rPr>
              <w:instrText xml:space="preserve"> FORMCHECKBOX </w:instrText>
            </w:r>
            <w:r w:rsidRPr="00354E5E">
              <w:rPr>
                <w:rFonts w:ascii="Arial" w:hAnsi="Arial" w:cs="Arial"/>
                <w:sz w:val="22"/>
                <w:szCs w:val="22"/>
                <w:lang w:val="en-US"/>
              </w:rPr>
            </w:r>
            <w:r w:rsidRPr="00354E5E">
              <w:rPr>
                <w:rFonts w:ascii="Arial" w:hAnsi="Arial" w:cs="Arial"/>
                <w:sz w:val="22"/>
                <w:szCs w:val="22"/>
                <w:lang w:val="en-US"/>
              </w:rPr>
              <w:fldChar w:fldCharType="end"/>
            </w:r>
          </w:p>
        </w:tc>
        <w:tc>
          <w:tcPr>
            <w:tcW w:w="5150" w:type="dxa"/>
            <w:tcBorders>
              <w:top w:val="nil"/>
              <w:left w:val="nil"/>
              <w:bottom w:val="nil"/>
              <w:right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No</w:t>
            </w:r>
            <w:r w:rsidR="006543B0">
              <w:rPr>
                <w:rFonts w:ascii="Arial" w:hAnsi="Arial" w:cs="Arial"/>
                <w:sz w:val="22"/>
                <w:szCs w:val="22"/>
                <w:lang w:val="en-US"/>
              </w:rPr>
              <w:t>.</w:t>
            </w:r>
            <w:r w:rsidRPr="00354E5E">
              <w:rPr>
                <w:rFonts w:ascii="Arial" w:hAnsi="Arial" w:cs="Arial"/>
                <w:sz w:val="22"/>
                <w:szCs w:val="22"/>
                <w:lang w:val="en-US"/>
              </w:rPr>
              <w:t xml:space="preserve"> </w:t>
            </w:r>
            <w:r w:rsidR="006543B0">
              <w:rPr>
                <w:rFonts w:ascii="Arial" w:hAnsi="Arial" w:cs="Arial"/>
                <w:sz w:val="22"/>
                <w:szCs w:val="22"/>
                <w:lang w:val="en-US"/>
              </w:rPr>
              <w:t>Please explain why:</w:t>
            </w:r>
          </w:p>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p>
        </w:tc>
      </w:tr>
      <w:tr w:rsidR="003015FC" w:rsidRPr="00354E5E" w:rsidTr="003414D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8" w:type="dxa"/>
          <w:trHeight w:val="540"/>
        </w:trPr>
        <w:tc>
          <w:tcPr>
            <w:tcW w:w="9653" w:type="dxa"/>
            <w:gridSpan w:val="3"/>
            <w:tcBorders>
              <w:top w:val="single" w:sz="4" w:space="0" w:color="auto"/>
              <w:bottom w:val="single" w:sz="4" w:space="0" w:color="auto"/>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p>
        </w:tc>
      </w:tr>
      <w:tr w:rsidR="003015FC" w:rsidRPr="00354E5E" w:rsidTr="003414D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8" w:type="dxa"/>
          <w:trHeight w:val="540"/>
        </w:trPr>
        <w:tc>
          <w:tcPr>
            <w:tcW w:w="9653" w:type="dxa"/>
            <w:gridSpan w:val="3"/>
            <w:tcBorders>
              <w:top w:val="single" w:sz="4" w:space="0" w:color="auto"/>
              <w:bottom w:val="single" w:sz="4" w:space="0" w:color="auto"/>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p>
        </w:tc>
      </w:tr>
      <w:tr w:rsidR="003015FC" w:rsidRPr="00354E5E" w:rsidTr="003414D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8" w:type="dxa"/>
          <w:trHeight w:val="540"/>
        </w:trPr>
        <w:tc>
          <w:tcPr>
            <w:tcW w:w="9653" w:type="dxa"/>
            <w:gridSpan w:val="3"/>
            <w:tcBorders>
              <w:top w:val="single" w:sz="4" w:space="0" w:color="auto"/>
              <w:bottom w:val="single" w:sz="4" w:space="0" w:color="auto"/>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p>
        </w:tc>
      </w:tr>
      <w:tr w:rsidR="003015FC" w:rsidRPr="00354E5E" w:rsidTr="003414D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8" w:type="dxa"/>
          <w:trHeight w:val="584"/>
        </w:trPr>
        <w:tc>
          <w:tcPr>
            <w:tcW w:w="9653" w:type="dxa"/>
            <w:gridSpan w:val="3"/>
            <w:tcBorders>
              <w:top w:val="single" w:sz="4" w:space="0" w:color="auto"/>
              <w:bottom w:val="single" w:sz="4" w:space="0" w:color="auto"/>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p>
        </w:tc>
      </w:tr>
      <w:tr w:rsidR="003015FC" w:rsidRPr="00354E5E" w:rsidTr="003414D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8" w:type="dxa"/>
          <w:trHeight w:val="540"/>
        </w:trPr>
        <w:tc>
          <w:tcPr>
            <w:tcW w:w="9653" w:type="dxa"/>
            <w:gridSpan w:val="3"/>
            <w:tcBorders>
              <w:top w:val="single" w:sz="4" w:space="0" w:color="auto"/>
              <w:bottom w:val="single" w:sz="4" w:space="0" w:color="auto"/>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p>
          <w:p w:rsidR="003015FC" w:rsidRPr="00354E5E" w:rsidRDefault="003015FC" w:rsidP="004A4974">
            <w:pPr>
              <w:pStyle w:val="default"/>
              <w:spacing w:before="0" w:beforeAutospacing="0" w:after="0" w:afterAutospacing="0" w:line="360" w:lineRule="auto"/>
              <w:ind w:left="-108"/>
              <w:jc w:val="both"/>
              <w:rPr>
                <w:rFonts w:ascii="Arial" w:hAnsi="Arial" w:cs="Arial"/>
                <w:sz w:val="22"/>
                <w:szCs w:val="22"/>
                <w:lang w:val="en-US"/>
              </w:rPr>
            </w:pPr>
            <w:r w:rsidRPr="00354E5E">
              <w:rPr>
                <w:rFonts w:ascii="Arial" w:hAnsi="Arial" w:cs="Arial"/>
                <w:sz w:val="22"/>
                <w:szCs w:val="22"/>
                <w:lang w:val="en-US"/>
              </w:rPr>
              <w:t>[Q</w:t>
            </w:r>
            <w:r w:rsidR="00E7668D" w:rsidRPr="00354E5E">
              <w:rPr>
                <w:rFonts w:ascii="Arial" w:hAnsi="Arial" w:cs="Arial" w:hint="eastAsia"/>
                <w:sz w:val="22"/>
                <w:szCs w:val="22"/>
                <w:lang w:val="en-US" w:eastAsia="ja-JP"/>
              </w:rPr>
              <w:t>9</w:t>
            </w:r>
            <w:r w:rsidRPr="00354E5E">
              <w:rPr>
                <w:rFonts w:ascii="Arial" w:hAnsi="Arial" w:cs="Arial"/>
                <w:sz w:val="22"/>
                <w:szCs w:val="22"/>
                <w:lang w:val="en-US"/>
              </w:rPr>
              <w:t>] How do you think it would be possible to reduce the costs of performing the impairment test of goodwill or increase the relevance of the accounting information on the impairment of goodwill?</w:t>
            </w:r>
            <w:r w:rsidR="004A4974" w:rsidRPr="00354E5E">
              <w:rPr>
                <w:rFonts w:ascii="Arial" w:hAnsi="Arial" w:cs="Arial"/>
                <w:sz w:val="22"/>
                <w:szCs w:val="22"/>
                <w:lang w:val="en-US"/>
              </w:rPr>
              <w:t xml:space="preserve"> (please specify)</w:t>
            </w:r>
          </w:p>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p>
        </w:tc>
      </w:tr>
      <w:tr w:rsidR="003015FC" w:rsidRPr="00354E5E" w:rsidTr="003414D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8" w:type="dxa"/>
          <w:trHeight w:val="540"/>
        </w:trPr>
        <w:tc>
          <w:tcPr>
            <w:tcW w:w="9653" w:type="dxa"/>
            <w:gridSpan w:val="3"/>
            <w:tcBorders>
              <w:top w:val="single" w:sz="4" w:space="0" w:color="auto"/>
              <w:bottom w:val="single" w:sz="4" w:space="0" w:color="auto"/>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p>
        </w:tc>
      </w:tr>
      <w:tr w:rsidR="003015FC" w:rsidRPr="00354E5E" w:rsidTr="003414D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8" w:type="dxa"/>
          <w:trHeight w:val="540"/>
        </w:trPr>
        <w:tc>
          <w:tcPr>
            <w:tcW w:w="9653" w:type="dxa"/>
            <w:gridSpan w:val="3"/>
            <w:tcBorders>
              <w:top w:val="single" w:sz="4" w:space="0" w:color="auto"/>
              <w:bottom w:val="single" w:sz="4" w:space="0" w:color="auto"/>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p>
        </w:tc>
      </w:tr>
      <w:tr w:rsidR="003015FC" w:rsidRPr="00354E5E" w:rsidTr="003414D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8" w:type="dxa"/>
          <w:trHeight w:val="540"/>
        </w:trPr>
        <w:tc>
          <w:tcPr>
            <w:tcW w:w="9653" w:type="dxa"/>
            <w:gridSpan w:val="3"/>
            <w:tcBorders>
              <w:top w:val="single" w:sz="4" w:space="0" w:color="auto"/>
              <w:bottom w:val="single" w:sz="4" w:space="0" w:color="auto"/>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p>
        </w:tc>
      </w:tr>
      <w:tr w:rsidR="003015FC" w:rsidRPr="00354E5E" w:rsidTr="003414D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8" w:type="dxa"/>
          <w:trHeight w:val="540"/>
        </w:trPr>
        <w:tc>
          <w:tcPr>
            <w:tcW w:w="9653" w:type="dxa"/>
            <w:gridSpan w:val="3"/>
            <w:tcBorders>
              <w:top w:val="single" w:sz="4" w:space="0" w:color="auto"/>
              <w:bottom w:val="single" w:sz="4" w:space="0" w:color="auto"/>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p>
        </w:tc>
      </w:tr>
      <w:tr w:rsidR="003015FC" w:rsidRPr="00354E5E" w:rsidTr="003414D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8" w:type="dxa"/>
          <w:trHeight w:val="540"/>
        </w:trPr>
        <w:tc>
          <w:tcPr>
            <w:tcW w:w="9653" w:type="dxa"/>
            <w:gridSpan w:val="3"/>
            <w:tcBorders>
              <w:top w:val="single" w:sz="4" w:space="0" w:color="auto"/>
              <w:bottom w:val="single" w:sz="4" w:space="0" w:color="auto"/>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p>
        </w:tc>
      </w:tr>
    </w:tbl>
    <w:p w:rsidR="003015FC" w:rsidRDefault="003015FC" w:rsidP="00C078C8">
      <w:pPr>
        <w:pStyle w:val="default"/>
        <w:spacing w:before="0" w:beforeAutospacing="0" w:after="0" w:afterAutospacing="0" w:line="360" w:lineRule="auto"/>
        <w:jc w:val="both"/>
        <w:rPr>
          <w:rFonts w:ascii="Arial" w:hAnsi="Arial" w:cs="Arial"/>
          <w:sz w:val="22"/>
          <w:szCs w:val="22"/>
          <w:lang w:val="en-US"/>
        </w:rPr>
      </w:pPr>
    </w:p>
    <w:p w:rsidR="003015FC" w:rsidRPr="00222814" w:rsidRDefault="003015FC" w:rsidP="00C078C8">
      <w:pPr>
        <w:pStyle w:val="default"/>
        <w:spacing w:before="0" w:beforeAutospacing="0" w:after="0" w:afterAutospacing="0" w:line="360" w:lineRule="auto"/>
        <w:jc w:val="both"/>
        <w:rPr>
          <w:rFonts w:ascii="Arial" w:hAnsi="Arial" w:cs="Arial"/>
          <w:sz w:val="22"/>
          <w:szCs w:val="22"/>
          <w:lang w:val="en-US"/>
        </w:rPr>
      </w:pPr>
      <w:r>
        <w:rPr>
          <w:rFonts w:ascii="Arial" w:hAnsi="Arial" w:cs="Arial"/>
          <w:sz w:val="22"/>
          <w:szCs w:val="22"/>
          <w:lang w:val="en-US"/>
        </w:rPr>
        <w:t>[</w:t>
      </w:r>
      <w:r w:rsidRPr="00222814">
        <w:rPr>
          <w:rFonts w:ascii="Arial" w:hAnsi="Arial" w:cs="Arial"/>
          <w:sz w:val="22"/>
          <w:szCs w:val="22"/>
          <w:lang w:val="en-US"/>
        </w:rPr>
        <w:t>Q</w:t>
      </w:r>
      <w:r w:rsidR="00E7668D">
        <w:rPr>
          <w:rFonts w:ascii="Arial" w:hAnsi="Arial" w:cs="Arial" w:hint="eastAsia"/>
          <w:sz w:val="22"/>
          <w:szCs w:val="22"/>
          <w:lang w:val="en-US" w:eastAsia="ja-JP"/>
        </w:rPr>
        <w:t>10</w:t>
      </w:r>
      <w:r>
        <w:rPr>
          <w:rFonts w:ascii="Arial" w:hAnsi="Arial" w:cs="Arial"/>
          <w:sz w:val="22"/>
          <w:szCs w:val="22"/>
          <w:lang w:val="en-US"/>
        </w:rPr>
        <w:t>]</w:t>
      </w:r>
      <w:r w:rsidRPr="00222814">
        <w:rPr>
          <w:rFonts w:ascii="Arial" w:hAnsi="Arial" w:cs="Arial"/>
          <w:sz w:val="22"/>
          <w:szCs w:val="22"/>
          <w:lang w:val="en-US"/>
        </w:rPr>
        <w:t xml:space="preserve"> </w:t>
      </w:r>
      <w:r>
        <w:rPr>
          <w:rFonts w:ascii="Arial" w:hAnsi="Arial" w:cs="Arial"/>
          <w:sz w:val="22"/>
          <w:szCs w:val="22"/>
          <w:lang w:val="en-US"/>
        </w:rPr>
        <w:t xml:space="preserve">From your experience with </w:t>
      </w:r>
      <w:r w:rsidRPr="00222814">
        <w:rPr>
          <w:rFonts w:ascii="Arial" w:hAnsi="Arial" w:cs="Arial"/>
          <w:sz w:val="22"/>
          <w:szCs w:val="22"/>
          <w:lang w:val="en-US"/>
        </w:rPr>
        <w:t>the application of IAS/IFRS standards</w:t>
      </w:r>
      <w:r>
        <w:rPr>
          <w:rFonts w:ascii="Arial" w:hAnsi="Arial" w:cs="Arial"/>
          <w:sz w:val="22"/>
          <w:szCs w:val="22"/>
          <w:lang w:val="en-US"/>
        </w:rPr>
        <w:t>, do you consider</w:t>
      </w:r>
      <w:r w:rsidRPr="00222814">
        <w:rPr>
          <w:rFonts w:ascii="Arial" w:hAnsi="Arial" w:cs="Arial"/>
          <w:sz w:val="22"/>
          <w:szCs w:val="22"/>
          <w:lang w:val="en-US"/>
        </w:rPr>
        <w:t xml:space="preserve"> the estimation of the recoverable amount of goodwill more challenging – and burdensome – than the estimation of the </w:t>
      </w:r>
      <w:r>
        <w:rPr>
          <w:rFonts w:ascii="Arial" w:hAnsi="Arial" w:cs="Arial"/>
          <w:sz w:val="22"/>
          <w:szCs w:val="22"/>
          <w:lang w:val="en-US"/>
        </w:rPr>
        <w:t xml:space="preserve">pattern of consumption of goodwill (including estimation of the </w:t>
      </w:r>
      <w:r w:rsidRPr="00222814">
        <w:rPr>
          <w:rFonts w:ascii="Arial" w:hAnsi="Arial" w:cs="Arial"/>
          <w:sz w:val="22"/>
          <w:szCs w:val="22"/>
          <w:lang w:val="en-US"/>
        </w:rPr>
        <w:t>useful life</w:t>
      </w:r>
      <w:r>
        <w:rPr>
          <w:rFonts w:ascii="Arial" w:hAnsi="Arial" w:cs="Arial"/>
          <w:sz w:val="22"/>
          <w:szCs w:val="22"/>
          <w:lang w:val="en-US"/>
        </w:rPr>
        <w:t>)</w:t>
      </w:r>
      <w:r w:rsidRPr="00222814">
        <w:rPr>
          <w:rFonts w:ascii="Arial" w:hAnsi="Arial" w:cs="Arial"/>
          <w:sz w:val="22"/>
          <w:szCs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959"/>
        <w:tblGridChange w:id="23">
          <w:tblGrid>
            <w:gridCol w:w="817"/>
            <w:gridCol w:w="8959"/>
          </w:tblGrid>
        </w:tblGridChange>
      </w:tblGrid>
      <w:tr w:rsidR="003015FC" w:rsidRPr="00354E5E" w:rsidTr="00ED3478">
        <w:tc>
          <w:tcPr>
            <w:tcW w:w="817" w:type="dxa"/>
            <w:tcBorders>
              <w:top w:val="nil"/>
              <w:left w:val="nil"/>
              <w:bottom w:val="nil"/>
              <w:right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fldChar w:fldCharType="begin">
                <w:ffData>
                  <w:name w:val="Check1"/>
                  <w:enabled/>
                  <w:calcOnExit w:val="0"/>
                  <w:checkBox>
                    <w:sizeAuto/>
                    <w:default w:val="0"/>
                  </w:checkBox>
                </w:ffData>
              </w:fldChar>
            </w:r>
            <w:r w:rsidRPr="00354E5E">
              <w:rPr>
                <w:rFonts w:ascii="Arial" w:hAnsi="Arial" w:cs="Arial"/>
                <w:sz w:val="22"/>
                <w:szCs w:val="22"/>
                <w:lang w:val="en-US"/>
              </w:rPr>
              <w:instrText xml:space="preserve"> FORMCHECKBOX </w:instrText>
            </w:r>
            <w:r w:rsidRPr="00354E5E">
              <w:rPr>
                <w:rFonts w:ascii="Arial" w:hAnsi="Arial" w:cs="Arial"/>
                <w:sz w:val="22"/>
                <w:szCs w:val="22"/>
                <w:lang w:val="en-US"/>
              </w:rPr>
            </w:r>
            <w:r w:rsidRPr="00354E5E">
              <w:rPr>
                <w:rFonts w:ascii="Arial" w:hAnsi="Arial" w:cs="Arial"/>
                <w:sz w:val="22"/>
                <w:szCs w:val="22"/>
                <w:lang w:val="en-US"/>
              </w:rPr>
              <w:fldChar w:fldCharType="end"/>
            </w:r>
          </w:p>
        </w:tc>
        <w:tc>
          <w:tcPr>
            <w:tcW w:w="8959" w:type="dxa"/>
            <w:tcBorders>
              <w:top w:val="nil"/>
              <w:left w:val="nil"/>
              <w:bottom w:val="nil"/>
              <w:right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Estimation of the recoverable amount is the most burdensome.</w:t>
            </w:r>
          </w:p>
        </w:tc>
      </w:tr>
      <w:tr w:rsidR="003015FC" w:rsidRPr="00354E5E" w:rsidTr="00ED3478">
        <w:tc>
          <w:tcPr>
            <w:tcW w:w="817" w:type="dxa"/>
            <w:tcBorders>
              <w:top w:val="nil"/>
              <w:left w:val="nil"/>
              <w:bottom w:val="nil"/>
              <w:right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fldChar w:fldCharType="begin">
                <w:ffData>
                  <w:name w:val="Check1"/>
                  <w:enabled/>
                  <w:calcOnExit w:val="0"/>
                  <w:checkBox>
                    <w:sizeAuto/>
                    <w:default w:val="0"/>
                  </w:checkBox>
                </w:ffData>
              </w:fldChar>
            </w:r>
            <w:r w:rsidRPr="00354E5E">
              <w:rPr>
                <w:rFonts w:ascii="Arial" w:hAnsi="Arial" w:cs="Arial"/>
                <w:sz w:val="22"/>
                <w:szCs w:val="22"/>
                <w:lang w:val="en-US"/>
              </w:rPr>
              <w:instrText xml:space="preserve"> FORMCHECKBOX </w:instrText>
            </w:r>
            <w:r w:rsidRPr="00354E5E">
              <w:rPr>
                <w:rFonts w:ascii="Arial" w:hAnsi="Arial" w:cs="Arial"/>
                <w:sz w:val="22"/>
                <w:szCs w:val="22"/>
                <w:lang w:val="en-US"/>
              </w:rPr>
            </w:r>
            <w:r w:rsidRPr="00354E5E">
              <w:rPr>
                <w:rFonts w:ascii="Arial" w:hAnsi="Arial" w:cs="Arial"/>
                <w:sz w:val="22"/>
                <w:szCs w:val="22"/>
                <w:lang w:val="en-US"/>
              </w:rPr>
              <w:fldChar w:fldCharType="end"/>
            </w:r>
          </w:p>
        </w:tc>
        <w:tc>
          <w:tcPr>
            <w:tcW w:w="8959" w:type="dxa"/>
            <w:tcBorders>
              <w:top w:val="nil"/>
              <w:left w:val="nil"/>
              <w:bottom w:val="nil"/>
              <w:right w:val="nil"/>
            </w:tcBorders>
          </w:tcPr>
          <w:p w:rsidR="003015FC" w:rsidRPr="00354E5E" w:rsidRDefault="003015FC" w:rsidP="00ED3478">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Estimation of the pattern of consumption (including the useful life) is the most burdensome.</w:t>
            </w:r>
          </w:p>
        </w:tc>
      </w:tr>
    </w:tbl>
    <w:p w:rsidR="003015FC" w:rsidRPr="00C2204E" w:rsidRDefault="003015FC">
      <w:pPr>
        <w:rPr>
          <w:lang w:val="en-US"/>
        </w:rPr>
      </w:pPr>
    </w:p>
    <w:p w:rsidR="00C104C6" w:rsidRDefault="00C104C6" w:rsidP="00C078C8">
      <w:pPr>
        <w:pStyle w:val="default"/>
        <w:spacing w:before="0" w:beforeAutospacing="0" w:after="0" w:afterAutospacing="0" w:line="360" w:lineRule="auto"/>
        <w:jc w:val="both"/>
        <w:rPr>
          <w:rFonts w:ascii="Arial" w:hAnsi="Arial" w:cs="Arial"/>
          <w:b/>
          <w:sz w:val="22"/>
          <w:szCs w:val="22"/>
          <w:lang w:val="en-US"/>
        </w:rPr>
      </w:pPr>
    </w:p>
    <w:p w:rsidR="00E7668D" w:rsidRPr="00A44A4A" w:rsidRDefault="00E7668D" w:rsidP="00E7668D">
      <w:pPr>
        <w:pStyle w:val="default"/>
        <w:spacing w:before="0" w:beforeAutospacing="0" w:after="0" w:afterAutospacing="0" w:line="360" w:lineRule="auto"/>
        <w:jc w:val="both"/>
        <w:rPr>
          <w:rFonts w:ascii="Arial" w:hAnsi="Arial" w:cs="Arial"/>
          <w:b/>
          <w:sz w:val="32"/>
          <w:szCs w:val="32"/>
          <w:lang w:val="en-US"/>
        </w:rPr>
      </w:pPr>
      <w:r>
        <w:rPr>
          <w:rFonts w:ascii="Arial" w:hAnsi="Arial" w:cs="Arial"/>
          <w:b/>
          <w:sz w:val="22"/>
          <w:szCs w:val="22"/>
          <w:lang w:val="en-US"/>
        </w:rPr>
        <w:br w:type="page"/>
      </w:r>
      <w:r w:rsidRPr="00A44A4A">
        <w:rPr>
          <w:rFonts w:ascii="Arial" w:hAnsi="Arial" w:cs="Arial"/>
          <w:b/>
          <w:sz w:val="32"/>
          <w:szCs w:val="32"/>
          <w:lang w:val="en-US"/>
        </w:rPr>
        <w:t xml:space="preserve">PART </w:t>
      </w:r>
      <w:r>
        <w:rPr>
          <w:rFonts w:ascii="Arial" w:hAnsi="Arial" w:cs="Arial" w:hint="eastAsia"/>
          <w:b/>
          <w:sz w:val="32"/>
          <w:szCs w:val="32"/>
          <w:lang w:val="en-US" w:eastAsia="ja-JP"/>
        </w:rPr>
        <w:t>4</w:t>
      </w:r>
    </w:p>
    <w:p w:rsidR="00E7668D" w:rsidRPr="00222814" w:rsidRDefault="00E7668D" w:rsidP="00E7668D">
      <w:pPr>
        <w:pStyle w:val="default"/>
        <w:spacing w:before="0" w:beforeAutospacing="0" w:after="0" w:afterAutospacing="0" w:line="360" w:lineRule="auto"/>
        <w:jc w:val="both"/>
        <w:rPr>
          <w:rFonts w:ascii="Arial" w:hAnsi="Arial" w:cs="Arial"/>
          <w:sz w:val="22"/>
          <w:szCs w:val="22"/>
          <w:lang w:val="en-US"/>
        </w:rPr>
      </w:pPr>
    </w:p>
    <w:p w:rsidR="00E7668D" w:rsidRPr="00222814" w:rsidRDefault="00E7668D" w:rsidP="00E7668D">
      <w:pPr>
        <w:pStyle w:val="default"/>
        <w:spacing w:before="0" w:beforeAutospacing="0" w:after="0" w:afterAutospacing="0" w:line="360" w:lineRule="auto"/>
        <w:jc w:val="both"/>
        <w:rPr>
          <w:rFonts w:ascii="Arial" w:hAnsi="Arial" w:cs="Arial"/>
          <w:b/>
          <w:sz w:val="22"/>
          <w:szCs w:val="22"/>
          <w:u w:val="single"/>
          <w:lang w:val="en-US"/>
        </w:rPr>
      </w:pPr>
      <w:r>
        <w:rPr>
          <w:rFonts w:ascii="Arial" w:hAnsi="Arial" w:cs="Arial" w:hint="eastAsia"/>
          <w:b/>
          <w:sz w:val="22"/>
          <w:szCs w:val="22"/>
          <w:u w:val="single"/>
          <w:lang w:val="en-US" w:eastAsia="ja-JP"/>
        </w:rPr>
        <w:t xml:space="preserve">Auditability of </w:t>
      </w:r>
      <w:r w:rsidRPr="00222814">
        <w:rPr>
          <w:rFonts w:ascii="Arial" w:hAnsi="Arial" w:cs="Arial"/>
          <w:b/>
          <w:sz w:val="22"/>
          <w:szCs w:val="22"/>
          <w:u w:val="single"/>
          <w:lang w:val="en-US"/>
        </w:rPr>
        <w:t>application of the impairment tests of goodwill</w:t>
      </w:r>
    </w:p>
    <w:p w:rsidR="00E7668D" w:rsidRPr="00222814" w:rsidRDefault="00E7668D" w:rsidP="00E7668D">
      <w:pPr>
        <w:pStyle w:val="default"/>
        <w:spacing w:before="0" w:beforeAutospacing="0" w:after="0" w:afterAutospacing="0" w:line="360" w:lineRule="auto"/>
        <w:jc w:val="both"/>
        <w:rPr>
          <w:rFonts w:ascii="Arial" w:hAnsi="Arial" w:cs="Arial"/>
          <w:sz w:val="22"/>
          <w:szCs w:val="22"/>
          <w:lang w:val="en-US"/>
        </w:rPr>
      </w:pPr>
    </w:p>
    <w:p w:rsidR="00E7668D" w:rsidRPr="00222814" w:rsidRDefault="00E7668D" w:rsidP="00E7668D">
      <w:pPr>
        <w:pStyle w:val="default"/>
        <w:spacing w:before="0" w:beforeAutospacing="0" w:after="0" w:afterAutospacing="0" w:line="360" w:lineRule="auto"/>
        <w:jc w:val="both"/>
        <w:rPr>
          <w:rFonts w:ascii="Arial" w:hAnsi="Arial" w:cs="Arial"/>
          <w:sz w:val="22"/>
          <w:szCs w:val="22"/>
          <w:u w:val="single"/>
          <w:lang w:val="en-US"/>
        </w:rPr>
      </w:pPr>
      <w:r w:rsidRPr="00222814">
        <w:rPr>
          <w:rFonts w:ascii="Arial" w:hAnsi="Arial" w:cs="Arial"/>
          <w:sz w:val="22"/>
          <w:szCs w:val="22"/>
          <w:u w:val="single"/>
          <w:lang w:val="en-US"/>
        </w:rPr>
        <w:t xml:space="preserve">Description of the issue </w:t>
      </w:r>
    </w:p>
    <w:p w:rsidR="00E7668D" w:rsidRPr="00222814" w:rsidRDefault="00E7668D" w:rsidP="00E7668D">
      <w:pPr>
        <w:pStyle w:val="default"/>
        <w:spacing w:before="0" w:beforeAutospacing="0" w:after="0" w:afterAutospacing="0" w:line="360" w:lineRule="auto"/>
        <w:jc w:val="both"/>
        <w:rPr>
          <w:rFonts w:ascii="Arial" w:hAnsi="Arial" w:cs="Arial"/>
          <w:sz w:val="22"/>
          <w:szCs w:val="22"/>
          <w:u w:val="single"/>
          <w:lang w:val="en-US"/>
        </w:rPr>
      </w:pPr>
    </w:p>
    <w:p w:rsidR="00A51A41" w:rsidRPr="00A51A41" w:rsidRDefault="00A51A41" w:rsidP="00E7668D">
      <w:pPr>
        <w:pStyle w:val="default"/>
        <w:spacing w:before="0" w:beforeAutospacing="0" w:after="0" w:afterAutospacing="0" w:line="360" w:lineRule="auto"/>
        <w:jc w:val="both"/>
        <w:rPr>
          <w:rFonts w:ascii="Arial" w:hAnsi="Arial" w:cs="Arial"/>
          <w:sz w:val="22"/>
          <w:szCs w:val="22"/>
          <w:lang w:val="en-US" w:eastAsia="ja-JP"/>
        </w:rPr>
      </w:pPr>
      <w:r w:rsidRPr="006543B0">
        <w:rPr>
          <w:rFonts w:ascii="Arial" w:hAnsi="Arial" w:cs="Arial"/>
          <w:sz w:val="22"/>
          <w:szCs w:val="22"/>
          <w:lang w:val="en-US" w:eastAsia="ja-JP"/>
        </w:rPr>
        <w:t>IAS 36 requires that goodwill acquired in a business combination shall be allocated to each of the acquirers’ cash-generating units or groups of cash-generating units (CGUs). An entity shall then test whether the recoverable amount of the CGU is less than carrying amount of the CGUs. Estimation of the recoverable amount is particularly highly subjective, and some argue that it is difficult for auditors to challenge management assertions due to the less information available to auditors compared with the management. Some have pointed out that the impairment losses might be used for the earnings management by cherry-picking the periods in which to recognise impairment losses.</w:t>
      </w:r>
    </w:p>
    <w:p w:rsidR="00E7668D" w:rsidRPr="00EA199E" w:rsidRDefault="00E7668D" w:rsidP="00E7668D">
      <w:pPr>
        <w:pStyle w:val="default"/>
        <w:spacing w:before="0" w:beforeAutospacing="0" w:after="0" w:afterAutospacing="0" w:line="360" w:lineRule="auto"/>
        <w:jc w:val="both"/>
        <w:rPr>
          <w:rFonts w:ascii="Arial" w:hAnsi="Arial" w:cs="Arial"/>
          <w:color w:val="000000"/>
          <w:sz w:val="20"/>
          <w:szCs w:val="20"/>
          <w:shd w:val="clear" w:color="auto" w:fill="FFFFFF"/>
          <w:lang w:val="en-US"/>
        </w:rPr>
      </w:pPr>
    </w:p>
    <w:p w:rsidR="00E7668D" w:rsidRPr="006543B0" w:rsidRDefault="00E7668D" w:rsidP="00E7668D">
      <w:pPr>
        <w:pStyle w:val="default"/>
        <w:spacing w:before="0" w:beforeAutospacing="0" w:after="0" w:afterAutospacing="0" w:line="360" w:lineRule="auto"/>
        <w:jc w:val="both"/>
        <w:rPr>
          <w:rFonts w:ascii="Arial" w:hAnsi="Arial" w:cs="Arial"/>
          <w:sz w:val="22"/>
          <w:szCs w:val="22"/>
          <w:lang w:val="en-US"/>
        </w:rPr>
      </w:pPr>
      <w:r w:rsidRPr="006543B0">
        <w:rPr>
          <w:rFonts w:ascii="Arial" w:hAnsi="Arial" w:cs="Arial"/>
          <w:sz w:val="22"/>
          <w:szCs w:val="22"/>
          <w:lang w:val="en-US"/>
        </w:rPr>
        <w:t>[Q</w:t>
      </w:r>
      <w:r w:rsidRPr="006543B0">
        <w:rPr>
          <w:rFonts w:ascii="Arial" w:hAnsi="Arial" w:cs="Arial"/>
          <w:sz w:val="22"/>
          <w:szCs w:val="22"/>
          <w:lang w:val="en-US" w:eastAsia="ja-JP"/>
        </w:rPr>
        <w:t>11</w:t>
      </w:r>
      <w:r w:rsidRPr="006543B0">
        <w:rPr>
          <w:rFonts w:ascii="Arial" w:hAnsi="Arial" w:cs="Arial"/>
          <w:sz w:val="22"/>
          <w:szCs w:val="22"/>
          <w:lang w:val="en-US"/>
        </w:rPr>
        <w:t>]</w:t>
      </w:r>
      <w:r w:rsidR="007D3B73" w:rsidRPr="006543B0">
        <w:rPr>
          <w:rFonts w:ascii="Arial" w:hAnsi="Arial" w:cs="Arial"/>
          <w:sz w:val="22"/>
          <w:szCs w:val="22"/>
          <w:lang w:val="en-US" w:eastAsia="ja-JP"/>
        </w:rPr>
        <w:t xml:space="preserve"> </w:t>
      </w:r>
      <w:r w:rsidR="00A51A41" w:rsidRPr="006543B0">
        <w:rPr>
          <w:rFonts w:ascii="Arial" w:eastAsia="Times New Roman" w:hAnsi="Arial" w:cs="Arial"/>
          <w:sz w:val="22"/>
          <w:szCs w:val="22"/>
          <w:lang w:val="en-US"/>
        </w:rPr>
        <w:t xml:space="preserve">Do you find that it is difficult for auditors to challenge management assertions with regard to impairment testing which entails goodwill? </w:t>
      </w:r>
      <w:r w:rsidRPr="006543B0">
        <w:rPr>
          <w:rFonts w:ascii="Arial" w:hAnsi="Arial" w:cs="Arial"/>
          <w:sz w:val="22"/>
          <w:szCs w:val="22"/>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709"/>
        <w:gridCol w:w="8944"/>
        <w:gridCol w:w="15"/>
      </w:tblGrid>
      <w:tr w:rsidR="00E7668D" w:rsidRPr="00354E5E" w:rsidTr="00354E5E">
        <w:tc>
          <w:tcPr>
            <w:tcW w:w="817" w:type="dxa"/>
            <w:gridSpan w:val="2"/>
            <w:tcBorders>
              <w:top w:val="nil"/>
              <w:left w:val="nil"/>
              <w:bottom w:val="nil"/>
              <w:right w:val="nil"/>
            </w:tcBorders>
          </w:tcPr>
          <w:p w:rsidR="00E7668D" w:rsidRPr="00354E5E" w:rsidRDefault="00E7668D" w:rsidP="00354E5E">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fldChar w:fldCharType="begin">
                <w:ffData>
                  <w:name w:val="Check1"/>
                  <w:enabled/>
                  <w:calcOnExit w:val="0"/>
                  <w:checkBox>
                    <w:sizeAuto/>
                    <w:default w:val="0"/>
                  </w:checkBox>
                </w:ffData>
              </w:fldChar>
            </w:r>
            <w:r w:rsidRPr="00354E5E">
              <w:rPr>
                <w:rFonts w:ascii="Arial" w:hAnsi="Arial" w:cs="Arial"/>
                <w:sz w:val="22"/>
                <w:szCs w:val="22"/>
                <w:lang w:val="en-US"/>
              </w:rPr>
              <w:instrText xml:space="preserve"> FORMCHECKBOX </w:instrText>
            </w:r>
            <w:r w:rsidRPr="00354E5E">
              <w:rPr>
                <w:rFonts w:ascii="Arial" w:hAnsi="Arial" w:cs="Arial"/>
                <w:sz w:val="22"/>
                <w:szCs w:val="22"/>
                <w:lang w:val="en-US"/>
              </w:rPr>
            </w:r>
            <w:r w:rsidRPr="00354E5E">
              <w:rPr>
                <w:rFonts w:ascii="Arial" w:hAnsi="Arial" w:cs="Arial"/>
                <w:sz w:val="22"/>
                <w:szCs w:val="22"/>
                <w:lang w:val="en-US"/>
              </w:rPr>
              <w:fldChar w:fldCharType="end"/>
            </w:r>
          </w:p>
        </w:tc>
        <w:tc>
          <w:tcPr>
            <w:tcW w:w="8959" w:type="dxa"/>
            <w:gridSpan w:val="2"/>
            <w:tcBorders>
              <w:top w:val="nil"/>
              <w:left w:val="nil"/>
              <w:bottom w:val="nil"/>
              <w:right w:val="nil"/>
            </w:tcBorders>
          </w:tcPr>
          <w:p w:rsidR="00E7668D" w:rsidRPr="00354E5E" w:rsidRDefault="00E7668D" w:rsidP="00354E5E">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t xml:space="preserve">No  </w:t>
            </w:r>
          </w:p>
        </w:tc>
      </w:tr>
      <w:tr w:rsidR="00E7668D" w:rsidRPr="00354E5E" w:rsidTr="00354E5E">
        <w:tc>
          <w:tcPr>
            <w:tcW w:w="817" w:type="dxa"/>
            <w:gridSpan w:val="2"/>
            <w:tcBorders>
              <w:top w:val="nil"/>
              <w:left w:val="nil"/>
              <w:bottom w:val="nil"/>
              <w:right w:val="nil"/>
            </w:tcBorders>
          </w:tcPr>
          <w:p w:rsidR="00E7668D" w:rsidRPr="00354E5E" w:rsidRDefault="00E7668D" w:rsidP="00354E5E">
            <w:pPr>
              <w:pStyle w:val="default"/>
              <w:spacing w:before="0" w:beforeAutospacing="0" w:after="0" w:afterAutospacing="0" w:line="360" w:lineRule="auto"/>
              <w:jc w:val="both"/>
              <w:rPr>
                <w:rFonts w:ascii="Arial" w:hAnsi="Arial" w:cs="Arial"/>
                <w:sz w:val="22"/>
                <w:szCs w:val="22"/>
                <w:lang w:val="en-US"/>
              </w:rPr>
            </w:pPr>
            <w:r w:rsidRPr="00354E5E">
              <w:rPr>
                <w:rFonts w:ascii="Arial" w:hAnsi="Arial" w:cs="Arial"/>
                <w:sz w:val="22"/>
                <w:szCs w:val="22"/>
                <w:lang w:val="en-US"/>
              </w:rPr>
              <w:fldChar w:fldCharType="begin">
                <w:ffData>
                  <w:name w:val="Check1"/>
                  <w:enabled/>
                  <w:calcOnExit w:val="0"/>
                  <w:checkBox>
                    <w:sizeAuto/>
                    <w:default w:val="0"/>
                  </w:checkBox>
                </w:ffData>
              </w:fldChar>
            </w:r>
            <w:r w:rsidRPr="00354E5E">
              <w:rPr>
                <w:rFonts w:ascii="Arial" w:hAnsi="Arial" w:cs="Arial"/>
                <w:sz w:val="22"/>
                <w:szCs w:val="22"/>
                <w:lang w:val="en-US"/>
              </w:rPr>
              <w:instrText xml:space="preserve"> FORMCHECKBOX </w:instrText>
            </w:r>
            <w:r w:rsidRPr="00354E5E">
              <w:rPr>
                <w:rFonts w:ascii="Arial" w:hAnsi="Arial" w:cs="Arial"/>
                <w:sz w:val="22"/>
                <w:szCs w:val="22"/>
                <w:lang w:val="en-US"/>
              </w:rPr>
            </w:r>
            <w:r w:rsidRPr="00354E5E">
              <w:rPr>
                <w:rFonts w:ascii="Arial" w:hAnsi="Arial" w:cs="Arial"/>
                <w:sz w:val="22"/>
                <w:szCs w:val="22"/>
                <w:lang w:val="en-US"/>
              </w:rPr>
              <w:fldChar w:fldCharType="end"/>
            </w:r>
          </w:p>
        </w:tc>
        <w:tc>
          <w:tcPr>
            <w:tcW w:w="8959" w:type="dxa"/>
            <w:gridSpan w:val="2"/>
            <w:tcBorders>
              <w:top w:val="nil"/>
              <w:left w:val="nil"/>
              <w:bottom w:val="nil"/>
              <w:right w:val="nil"/>
            </w:tcBorders>
          </w:tcPr>
          <w:p w:rsidR="00E7668D" w:rsidRPr="00354E5E" w:rsidRDefault="00E7668D" w:rsidP="007D3B73">
            <w:pPr>
              <w:pStyle w:val="default"/>
              <w:spacing w:before="0" w:beforeAutospacing="0" w:after="0" w:afterAutospacing="0" w:line="360" w:lineRule="auto"/>
              <w:jc w:val="both"/>
              <w:rPr>
                <w:rFonts w:ascii="Arial" w:hAnsi="Arial" w:cs="Arial" w:hint="eastAsia"/>
                <w:sz w:val="22"/>
                <w:szCs w:val="22"/>
                <w:lang w:val="en-US" w:eastAsia="ja-JP"/>
              </w:rPr>
            </w:pPr>
            <w:r w:rsidRPr="00354E5E">
              <w:rPr>
                <w:rFonts w:ascii="Arial" w:hAnsi="Arial" w:cs="Arial"/>
                <w:sz w:val="22"/>
                <w:szCs w:val="22"/>
                <w:lang w:val="en-US"/>
              </w:rPr>
              <w:t>Yes</w:t>
            </w:r>
            <w:r w:rsidR="004A4E82">
              <w:rPr>
                <w:rFonts w:ascii="Arial" w:hAnsi="Arial" w:cs="Arial"/>
                <w:sz w:val="22"/>
                <w:szCs w:val="22"/>
                <w:lang w:val="en-US"/>
              </w:rPr>
              <w:t>,</w:t>
            </w:r>
            <w:r w:rsidRPr="00354E5E">
              <w:rPr>
                <w:rFonts w:ascii="Arial" w:hAnsi="Arial" w:cs="Arial"/>
                <w:sz w:val="22"/>
                <w:szCs w:val="22"/>
                <w:lang w:val="en-US"/>
              </w:rPr>
              <w:t xml:space="preserve"> </w:t>
            </w:r>
            <w:r w:rsidR="004A4E82">
              <w:rPr>
                <w:rFonts w:ascii="Arial" w:hAnsi="Arial" w:cs="Arial"/>
                <w:sz w:val="22"/>
                <w:szCs w:val="22"/>
                <w:lang w:val="en-US"/>
              </w:rPr>
              <w:t>i</w:t>
            </w:r>
            <w:r w:rsidRPr="00354E5E">
              <w:rPr>
                <w:rFonts w:ascii="Arial" w:hAnsi="Arial" w:cs="Arial"/>
                <w:sz w:val="22"/>
                <w:szCs w:val="22"/>
                <w:lang w:val="en-US"/>
              </w:rPr>
              <w:t>f so,</w:t>
            </w:r>
            <w:r w:rsidR="007D3B73" w:rsidRPr="00354E5E">
              <w:rPr>
                <w:rFonts w:ascii="Arial" w:hAnsi="Arial" w:cs="Arial" w:hint="eastAsia"/>
                <w:sz w:val="22"/>
                <w:szCs w:val="22"/>
                <w:lang w:val="en-US" w:eastAsia="ja-JP"/>
              </w:rPr>
              <w:t xml:space="preserve"> please state the areas that you find difficult</w:t>
            </w:r>
            <w:r w:rsidR="00611D53" w:rsidRPr="00354E5E">
              <w:rPr>
                <w:rFonts w:ascii="Arial" w:hAnsi="Arial" w:cs="Arial" w:hint="eastAsia"/>
                <w:sz w:val="22"/>
                <w:szCs w:val="22"/>
                <w:lang w:val="en-US" w:eastAsia="ja-JP"/>
              </w:rPr>
              <w:t>.</w:t>
            </w:r>
          </w:p>
        </w:tc>
      </w:tr>
      <w:tr w:rsidR="007D3B73" w:rsidRPr="00354E5E" w:rsidTr="00354E5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15" w:type="dxa"/>
          <w:trHeight w:val="540"/>
        </w:trPr>
        <w:tc>
          <w:tcPr>
            <w:tcW w:w="9653" w:type="dxa"/>
            <w:gridSpan w:val="2"/>
            <w:tcBorders>
              <w:top w:val="single" w:sz="4" w:space="0" w:color="auto"/>
              <w:bottom w:val="single" w:sz="4" w:space="0" w:color="auto"/>
            </w:tcBorders>
          </w:tcPr>
          <w:p w:rsidR="007D3B73" w:rsidRPr="00354E5E" w:rsidRDefault="007D3B73" w:rsidP="00354E5E">
            <w:pPr>
              <w:pStyle w:val="default"/>
              <w:spacing w:before="0" w:beforeAutospacing="0" w:after="0" w:afterAutospacing="0" w:line="360" w:lineRule="auto"/>
              <w:jc w:val="both"/>
              <w:rPr>
                <w:rFonts w:ascii="Arial" w:hAnsi="Arial" w:cs="Arial"/>
                <w:sz w:val="22"/>
                <w:szCs w:val="22"/>
                <w:lang w:val="en-US"/>
              </w:rPr>
            </w:pPr>
          </w:p>
        </w:tc>
      </w:tr>
      <w:tr w:rsidR="007D3B73" w:rsidRPr="00354E5E" w:rsidTr="00354E5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15" w:type="dxa"/>
          <w:trHeight w:val="540"/>
        </w:trPr>
        <w:tc>
          <w:tcPr>
            <w:tcW w:w="9653" w:type="dxa"/>
            <w:gridSpan w:val="2"/>
            <w:tcBorders>
              <w:top w:val="single" w:sz="4" w:space="0" w:color="auto"/>
              <w:bottom w:val="single" w:sz="4" w:space="0" w:color="auto"/>
            </w:tcBorders>
          </w:tcPr>
          <w:p w:rsidR="007D3B73" w:rsidRPr="00354E5E" w:rsidRDefault="007D3B73" w:rsidP="00354E5E">
            <w:pPr>
              <w:pStyle w:val="default"/>
              <w:spacing w:before="0" w:beforeAutospacing="0" w:after="0" w:afterAutospacing="0" w:line="360" w:lineRule="auto"/>
              <w:jc w:val="both"/>
              <w:rPr>
                <w:rFonts w:ascii="Arial" w:hAnsi="Arial" w:cs="Arial"/>
                <w:sz w:val="22"/>
                <w:szCs w:val="22"/>
                <w:lang w:val="en-US"/>
              </w:rPr>
            </w:pPr>
          </w:p>
        </w:tc>
      </w:tr>
      <w:tr w:rsidR="007D3B73" w:rsidRPr="00354E5E" w:rsidTr="00354E5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15" w:type="dxa"/>
          <w:trHeight w:val="540"/>
        </w:trPr>
        <w:tc>
          <w:tcPr>
            <w:tcW w:w="9653" w:type="dxa"/>
            <w:gridSpan w:val="2"/>
            <w:tcBorders>
              <w:top w:val="single" w:sz="4" w:space="0" w:color="auto"/>
              <w:bottom w:val="single" w:sz="4" w:space="0" w:color="auto"/>
            </w:tcBorders>
          </w:tcPr>
          <w:p w:rsidR="007D3B73" w:rsidRPr="00354E5E" w:rsidRDefault="007D3B73" w:rsidP="00354E5E">
            <w:pPr>
              <w:pStyle w:val="default"/>
              <w:spacing w:before="0" w:beforeAutospacing="0" w:after="0" w:afterAutospacing="0" w:line="360" w:lineRule="auto"/>
              <w:jc w:val="both"/>
              <w:rPr>
                <w:rFonts w:ascii="Arial" w:hAnsi="Arial" w:cs="Arial"/>
                <w:sz w:val="22"/>
                <w:szCs w:val="22"/>
                <w:lang w:val="en-US"/>
              </w:rPr>
            </w:pPr>
          </w:p>
        </w:tc>
      </w:tr>
      <w:tr w:rsidR="007D3B73" w:rsidRPr="00354E5E" w:rsidTr="00354E5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15" w:type="dxa"/>
          <w:trHeight w:val="584"/>
        </w:trPr>
        <w:tc>
          <w:tcPr>
            <w:tcW w:w="9653" w:type="dxa"/>
            <w:gridSpan w:val="2"/>
            <w:tcBorders>
              <w:top w:val="single" w:sz="4" w:space="0" w:color="auto"/>
              <w:bottom w:val="single" w:sz="4" w:space="0" w:color="auto"/>
            </w:tcBorders>
          </w:tcPr>
          <w:p w:rsidR="007D3B73" w:rsidRPr="00354E5E" w:rsidRDefault="007D3B73" w:rsidP="00354E5E">
            <w:pPr>
              <w:pStyle w:val="default"/>
              <w:spacing w:before="0" w:beforeAutospacing="0" w:after="0" w:afterAutospacing="0" w:line="360" w:lineRule="auto"/>
              <w:jc w:val="both"/>
              <w:rPr>
                <w:rFonts w:ascii="Arial" w:hAnsi="Arial" w:cs="Arial"/>
                <w:sz w:val="22"/>
                <w:szCs w:val="22"/>
                <w:lang w:val="en-US"/>
              </w:rPr>
            </w:pPr>
          </w:p>
        </w:tc>
      </w:tr>
    </w:tbl>
    <w:p w:rsidR="00E7668D" w:rsidRDefault="00E7668D" w:rsidP="00E7668D">
      <w:pPr>
        <w:pStyle w:val="default"/>
        <w:spacing w:before="0" w:beforeAutospacing="0" w:after="0" w:afterAutospacing="0" w:line="360" w:lineRule="auto"/>
        <w:jc w:val="both"/>
        <w:rPr>
          <w:rFonts w:ascii="Arial" w:hAnsi="Arial" w:cs="Arial"/>
          <w:sz w:val="22"/>
          <w:szCs w:val="22"/>
          <w:lang w:val="en-US"/>
        </w:rPr>
      </w:pPr>
    </w:p>
    <w:p w:rsidR="001951C4" w:rsidRDefault="001951C4" w:rsidP="001951C4">
      <w:pPr>
        <w:pStyle w:val="default"/>
        <w:spacing w:before="0" w:beforeAutospacing="0" w:after="0" w:afterAutospacing="0" w:line="360" w:lineRule="auto"/>
        <w:jc w:val="both"/>
        <w:rPr>
          <w:rFonts w:ascii="Arial" w:hAnsi="Arial" w:cs="Arial" w:hint="eastAsia"/>
          <w:sz w:val="22"/>
          <w:szCs w:val="22"/>
          <w:lang w:val="en-US" w:eastAsia="ja-JP"/>
        </w:rPr>
      </w:pPr>
      <w:r>
        <w:rPr>
          <w:rFonts w:ascii="Arial" w:hAnsi="Arial" w:cs="Arial"/>
          <w:sz w:val="22"/>
          <w:szCs w:val="22"/>
          <w:lang w:val="en-US"/>
        </w:rPr>
        <w:t>[</w:t>
      </w:r>
      <w:r w:rsidRPr="00222814">
        <w:rPr>
          <w:rFonts w:ascii="Arial" w:hAnsi="Arial" w:cs="Arial"/>
          <w:sz w:val="22"/>
          <w:szCs w:val="22"/>
          <w:lang w:val="en-US"/>
        </w:rPr>
        <w:t>Q</w:t>
      </w:r>
      <w:r>
        <w:rPr>
          <w:rFonts w:ascii="Arial" w:hAnsi="Arial" w:cs="Arial" w:hint="eastAsia"/>
          <w:sz w:val="22"/>
          <w:szCs w:val="22"/>
          <w:lang w:val="en-US" w:eastAsia="ja-JP"/>
        </w:rPr>
        <w:t>12</w:t>
      </w:r>
      <w:r>
        <w:rPr>
          <w:rFonts w:ascii="Arial" w:hAnsi="Arial" w:cs="Arial"/>
          <w:sz w:val="22"/>
          <w:szCs w:val="22"/>
          <w:lang w:val="en-US"/>
        </w:rPr>
        <w:t>]</w:t>
      </w:r>
      <w:r>
        <w:rPr>
          <w:rFonts w:ascii="Arial" w:hAnsi="Arial" w:cs="Arial" w:hint="eastAsia"/>
          <w:sz w:val="22"/>
          <w:szCs w:val="22"/>
          <w:lang w:val="en-US" w:eastAsia="ja-JP"/>
        </w:rPr>
        <w:t xml:space="preserve"> If you answer </w:t>
      </w:r>
      <w:r w:rsidR="00EA199E">
        <w:rPr>
          <w:rFonts w:ascii="Arial" w:hAnsi="Arial" w:cs="Arial"/>
          <w:sz w:val="22"/>
          <w:szCs w:val="22"/>
          <w:lang w:val="en-US" w:eastAsia="ja-JP"/>
        </w:rPr>
        <w:t>‘</w:t>
      </w:r>
      <w:r>
        <w:rPr>
          <w:rFonts w:ascii="Arial" w:hAnsi="Arial" w:cs="Arial" w:hint="eastAsia"/>
          <w:sz w:val="22"/>
          <w:szCs w:val="22"/>
          <w:lang w:val="en-US" w:eastAsia="ja-JP"/>
        </w:rPr>
        <w:t>Yes</w:t>
      </w:r>
      <w:r w:rsidR="00EA199E">
        <w:rPr>
          <w:rFonts w:ascii="Arial" w:hAnsi="Arial" w:cs="Arial"/>
          <w:sz w:val="22"/>
          <w:szCs w:val="22"/>
          <w:lang w:val="en-US" w:eastAsia="ja-JP"/>
        </w:rPr>
        <w:t>’</w:t>
      </w:r>
      <w:r>
        <w:rPr>
          <w:rFonts w:ascii="Arial" w:hAnsi="Arial" w:cs="Arial" w:hint="eastAsia"/>
          <w:sz w:val="22"/>
          <w:szCs w:val="22"/>
          <w:lang w:val="en-US" w:eastAsia="ja-JP"/>
        </w:rPr>
        <w:t xml:space="preserve"> to Q11, please state </w:t>
      </w:r>
      <w:r w:rsidR="00611D53">
        <w:rPr>
          <w:rFonts w:ascii="Arial" w:hAnsi="Arial" w:cs="Arial" w:hint="eastAsia"/>
          <w:sz w:val="22"/>
          <w:szCs w:val="22"/>
          <w:lang w:val="en-US" w:eastAsia="ja-JP"/>
        </w:rPr>
        <w:t xml:space="preserve">your views about </w:t>
      </w:r>
      <w:r>
        <w:rPr>
          <w:rFonts w:ascii="Arial" w:hAnsi="Arial" w:cs="Arial" w:hint="eastAsia"/>
          <w:sz w:val="22"/>
          <w:szCs w:val="22"/>
          <w:lang w:val="en-US" w:eastAsia="ja-JP"/>
        </w:rPr>
        <w:t xml:space="preserve">how </w:t>
      </w:r>
      <w:r w:rsidR="00611D53">
        <w:rPr>
          <w:rFonts w:ascii="Arial" w:hAnsi="Arial" w:cs="Arial" w:hint="eastAsia"/>
          <w:sz w:val="22"/>
          <w:szCs w:val="22"/>
          <w:lang w:val="en-US" w:eastAsia="ja-JP"/>
        </w:rPr>
        <w:t xml:space="preserve">the </w:t>
      </w:r>
      <w:r>
        <w:rPr>
          <w:rFonts w:ascii="Arial" w:hAnsi="Arial" w:cs="Arial" w:hint="eastAsia"/>
          <w:sz w:val="22"/>
          <w:szCs w:val="22"/>
          <w:lang w:val="en-US" w:eastAsia="ja-JP"/>
        </w:rPr>
        <w:t>auditability of impairment testing could be enhanced.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709"/>
        <w:gridCol w:w="8944"/>
        <w:gridCol w:w="15"/>
      </w:tblGrid>
      <w:tr w:rsidR="001951C4" w:rsidRPr="00354E5E" w:rsidTr="00354E5E">
        <w:tc>
          <w:tcPr>
            <w:tcW w:w="817" w:type="dxa"/>
            <w:gridSpan w:val="2"/>
            <w:tcBorders>
              <w:top w:val="nil"/>
              <w:left w:val="nil"/>
              <w:bottom w:val="nil"/>
              <w:right w:val="nil"/>
            </w:tcBorders>
          </w:tcPr>
          <w:p w:rsidR="001951C4" w:rsidRPr="00354E5E" w:rsidRDefault="001951C4" w:rsidP="00354E5E">
            <w:pPr>
              <w:pStyle w:val="default"/>
              <w:spacing w:before="0" w:beforeAutospacing="0" w:after="0" w:afterAutospacing="0" w:line="360" w:lineRule="auto"/>
              <w:jc w:val="both"/>
              <w:rPr>
                <w:rFonts w:ascii="Arial" w:hAnsi="Arial" w:cs="Arial"/>
                <w:sz w:val="22"/>
                <w:szCs w:val="22"/>
                <w:lang w:val="en-US"/>
              </w:rPr>
            </w:pPr>
          </w:p>
        </w:tc>
        <w:tc>
          <w:tcPr>
            <w:tcW w:w="8959" w:type="dxa"/>
            <w:gridSpan w:val="2"/>
            <w:tcBorders>
              <w:top w:val="nil"/>
              <w:left w:val="nil"/>
              <w:bottom w:val="nil"/>
              <w:right w:val="nil"/>
            </w:tcBorders>
          </w:tcPr>
          <w:p w:rsidR="001951C4" w:rsidRPr="00354E5E" w:rsidRDefault="001951C4" w:rsidP="00EA199E">
            <w:pPr>
              <w:pStyle w:val="default"/>
              <w:spacing w:before="0" w:beforeAutospacing="0" w:after="0" w:afterAutospacing="0" w:line="360" w:lineRule="auto"/>
              <w:jc w:val="both"/>
              <w:rPr>
                <w:rFonts w:ascii="Arial" w:hAnsi="Arial" w:cs="Arial"/>
                <w:sz w:val="22"/>
                <w:szCs w:val="22"/>
                <w:lang w:val="en-US"/>
              </w:rPr>
            </w:pPr>
          </w:p>
        </w:tc>
      </w:tr>
      <w:tr w:rsidR="00611D53" w:rsidRPr="00354E5E" w:rsidTr="00354E5E">
        <w:tc>
          <w:tcPr>
            <w:tcW w:w="817" w:type="dxa"/>
            <w:gridSpan w:val="2"/>
            <w:tcBorders>
              <w:top w:val="nil"/>
              <w:left w:val="nil"/>
              <w:bottom w:val="nil"/>
              <w:right w:val="nil"/>
            </w:tcBorders>
          </w:tcPr>
          <w:p w:rsidR="00611D53" w:rsidRPr="00354E5E" w:rsidRDefault="00611D53" w:rsidP="00354E5E">
            <w:pPr>
              <w:pStyle w:val="default"/>
              <w:spacing w:before="0" w:beforeAutospacing="0" w:after="0" w:afterAutospacing="0" w:line="360" w:lineRule="auto"/>
              <w:jc w:val="both"/>
              <w:rPr>
                <w:rFonts w:ascii="Arial" w:hAnsi="Arial" w:cs="Arial"/>
                <w:sz w:val="22"/>
                <w:szCs w:val="22"/>
                <w:lang w:val="en-US"/>
              </w:rPr>
            </w:pPr>
          </w:p>
        </w:tc>
        <w:tc>
          <w:tcPr>
            <w:tcW w:w="8959" w:type="dxa"/>
            <w:gridSpan w:val="2"/>
            <w:tcBorders>
              <w:top w:val="nil"/>
              <w:left w:val="nil"/>
              <w:bottom w:val="nil"/>
              <w:right w:val="nil"/>
            </w:tcBorders>
          </w:tcPr>
          <w:p w:rsidR="00611D53" w:rsidRPr="00354E5E" w:rsidRDefault="00611D53" w:rsidP="006543B0">
            <w:pPr>
              <w:pStyle w:val="default"/>
              <w:spacing w:before="0" w:beforeAutospacing="0" w:after="0" w:afterAutospacing="0" w:line="360" w:lineRule="auto"/>
              <w:jc w:val="both"/>
              <w:rPr>
                <w:rFonts w:ascii="Arial" w:hAnsi="Arial" w:cs="Arial" w:hint="eastAsia"/>
                <w:sz w:val="22"/>
                <w:szCs w:val="22"/>
                <w:lang w:val="en-US" w:eastAsia="ja-JP"/>
              </w:rPr>
            </w:pPr>
          </w:p>
        </w:tc>
      </w:tr>
      <w:tr w:rsidR="001951C4" w:rsidRPr="00354E5E" w:rsidTr="00354E5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15" w:type="dxa"/>
          <w:trHeight w:val="540"/>
        </w:trPr>
        <w:tc>
          <w:tcPr>
            <w:tcW w:w="9653" w:type="dxa"/>
            <w:gridSpan w:val="2"/>
            <w:tcBorders>
              <w:top w:val="single" w:sz="4" w:space="0" w:color="auto"/>
              <w:bottom w:val="single" w:sz="4" w:space="0" w:color="auto"/>
            </w:tcBorders>
          </w:tcPr>
          <w:p w:rsidR="001951C4" w:rsidRPr="00354E5E" w:rsidRDefault="001951C4" w:rsidP="00354E5E">
            <w:pPr>
              <w:pStyle w:val="default"/>
              <w:spacing w:before="0" w:beforeAutospacing="0" w:after="0" w:afterAutospacing="0" w:line="360" w:lineRule="auto"/>
              <w:jc w:val="both"/>
              <w:rPr>
                <w:rFonts w:ascii="Arial" w:hAnsi="Arial" w:cs="Arial"/>
                <w:sz w:val="22"/>
                <w:szCs w:val="22"/>
                <w:lang w:val="en-US"/>
              </w:rPr>
            </w:pPr>
          </w:p>
        </w:tc>
      </w:tr>
      <w:tr w:rsidR="001951C4" w:rsidRPr="00354E5E" w:rsidTr="00354E5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15" w:type="dxa"/>
          <w:trHeight w:val="540"/>
        </w:trPr>
        <w:tc>
          <w:tcPr>
            <w:tcW w:w="9653" w:type="dxa"/>
            <w:gridSpan w:val="2"/>
            <w:tcBorders>
              <w:top w:val="single" w:sz="4" w:space="0" w:color="auto"/>
              <w:bottom w:val="single" w:sz="4" w:space="0" w:color="auto"/>
            </w:tcBorders>
          </w:tcPr>
          <w:p w:rsidR="001951C4" w:rsidRPr="00354E5E" w:rsidRDefault="001951C4" w:rsidP="00354E5E">
            <w:pPr>
              <w:pStyle w:val="default"/>
              <w:spacing w:before="0" w:beforeAutospacing="0" w:after="0" w:afterAutospacing="0" w:line="360" w:lineRule="auto"/>
              <w:jc w:val="both"/>
              <w:rPr>
                <w:rFonts w:ascii="Arial" w:hAnsi="Arial" w:cs="Arial"/>
                <w:sz w:val="22"/>
                <w:szCs w:val="22"/>
                <w:lang w:val="en-US"/>
              </w:rPr>
            </w:pPr>
          </w:p>
        </w:tc>
      </w:tr>
      <w:tr w:rsidR="001951C4" w:rsidRPr="00354E5E" w:rsidTr="00354E5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15" w:type="dxa"/>
          <w:trHeight w:val="540"/>
        </w:trPr>
        <w:tc>
          <w:tcPr>
            <w:tcW w:w="9653" w:type="dxa"/>
            <w:gridSpan w:val="2"/>
            <w:tcBorders>
              <w:top w:val="single" w:sz="4" w:space="0" w:color="auto"/>
              <w:bottom w:val="single" w:sz="4" w:space="0" w:color="auto"/>
            </w:tcBorders>
          </w:tcPr>
          <w:p w:rsidR="001951C4" w:rsidRPr="00354E5E" w:rsidRDefault="001951C4" w:rsidP="00354E5E">
            <w:pPr>
              <w:pStyle w:val="default"/>
              <w:spacing w:before="0" w:beforeAutospacing="0" w:after="0" w:afterAutospacing="0" w:line="360" w:lineRule="auto"/>
              <w:jc w:val="both"/>
              <w:rPr>
                <w:rFonts w:ascii="Arial" w:hAnsi="Arial" w:cs="Arial"/>
                <w:sz w:val="22"/>
                <w:szCs w:val="22"/>
                <w:lang w:val="en-US"/>
              </w:rPr>
            </w:pPr>
          </w:p>
        </w:tc>
      </w:tr>
      <w:tr w:rsidR="001951C4" w:rsidRPr="00354E5E" w:rsidTr="00354E5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15" w:type="dxa"/>
          <w:trHeight w:val="584"/>
        </w:trPr>
        <w:tc>
          <w:tcPr>
            <w:tcW w:w="9653" w:type="dxa"/>
            <w:gridSpan w:val="2"/>
            <w:tcBorders>
              <w:top w:val="single" w:sz="4" w:space="0" w:color="auto"/>
              <w:bottom w:val="single" w:sz="4" w:space="0" w:color="auto"/>
            </w:tcBorders>
          </w:tcPr>
          <w:p w:rsidR="001951C4" w:rsidRPr="00354E5E" w:rsidRDefault="001951C4" w:rsidP="00354E5E">
            <w:pPr>
              <w:pStyle w:val="default"/>
              <w:spacing w:before="0" w:beforeAutospacing="0" w:after="0" w:afterAutospacing="0" w:line="360" w:lineRule="auto"/>
              <w:jc w:val="both"/>
              <w:rPr>
                <w:rFonts w:ascii="Arial" w:hAnsi="Arial" w:cs="Arial"/>
                <w:sz w:val="22"/>
                <w:szCs w:val="22"/>
                <w:lang w:val="en-US"/>
              </w:rPr>
            </w:pPr>
          </w:p>
        </w:tc>
      </w:tr>
    </w:tbl>
    <w:p w:rsidR="00D44235" w:rsidRPr="00A44A4A" w:rsidRDefault="00D44235" w:rsidP="00D44235">
      <w:pPr>
        <w:pStyle w:val="default"/>
        <w:spacing w:before="0" w:beforeAutospacing="0" w:after="0" w:afterAutospacing="0" w:line="360" w:lineRule="auto"/>
        <w:jc w:val="both"/>
        <w:rPr>
          <w:rFonts w:ascii="Arial" w:hAnsi="Arial" w:cs="Arial" w:hint="eastAsia"/>
          <w:b/>
          <w:sz w:val="32"/>
          <w:szCs w:val="32"/>
          <w:lang w:val="en-US" w:eastAsia="ja-JP"/>
        </w:rPr>
      </w:pPr>
      <w:r>
        <w:rPr>
          <w:rFonts w:ascii="Arial" w:hAnsi="Arial" w:cs="Arial"/>
          <w:color w:val="3366FF"/>
          <w:sz w:val="22"/>
          <w:szCs w:val="22"/>
          <w:lang w:val="en-US"/>
        </w:rPr>
        <w:br w:type="page"/>
      </w:r>
      <w:r w:rsidRPr="00A44A4A">
        <w:rPr>
          <w:rFonts w:ascii="Arial" w:hAnsi="Arial" w:cs="Arial"/>
          <w:b/>
          <w:sz w:val="32"/>
          <w:szCs w:val="32"/>
          <w:lang w:val="en-US"/>
        </w:rPr>
        <w:t xml:space="preserve">PART </w:t>
      </w:r>
      <w:r>
        <w:rPr>
          <w:rFonts w:ascii="Arial" w:hAnsi="Arial" w:cs="Arial" w:hint="eastAsia"/>
          <w:b/>
          <w:sz w:val="32"/>
          <w:szCs w:val="32"/>
          <w:lang w:val="en-US" w:eastAsia="ja-JP"/>
        </w:rPr>
        <w:t>5</w:t>
      </w:r>
    </w:p>
    <w:p w:rsidR="00D44235" w:rsidRPr="00222814" w:rsidRDefault="00D44235" w:rsidP="00D44235">
      <w:pPr>
        <w:pStyle w:val="default"/>
        <w:spacing w:before="0" w:beforeAutospacing="0" w:after="0" w:afterAutospacing="0" w:line="360" w:lineRule="auto"/>
        <w:jc w:val="both"/>
        <w:rPr>
          <w:rFonts w:ascii="Arial" w:hAnsi="Arial" w:cs="Arial"/>
          <w:sz w:val="22"/>
          <w:szCs w:val="22"/>
          <w:lang w:val="en-US"/>
        </w:rPr>
      </w:pPr>
    </w:p>
    <w:p w:rsidR="00D44235" w:rsidRPr="00222814" w:rsidRDefault="00D44235" w:rsidP="00D44235">
      <w:pPr>
        <w:pStyle w:val="default"/>
        <w:spacing w:before="0" w:beforeAutospacing="0" w:after="0" w:afterAutospacing="0" w:line="360" w:lineRule="auto"/>
        <w:jc w:val="both"/>
        <w:rPr>
          <w:rFonts w:ascii="Arial" w:hAnsi="Arial" w:cs="Arial"/>
          <w:b/>
          <w:sz w:val="22"/>
          <w:szCs w:val="22"/>
          <w:u w:val="single"/>
          <w:lang w:val="en-US"/>
        </w:rPr>
      </w:pPr>
      <w:r>
        <w:rPr>
          <w:rFonts w:ascii="Arial" w:hAnsi="Arial" w:cs="Arial" w:hint="eastAsia"/>
          <w:b/>
          <w:sz w:val="22"/>
          <w:szCs w:val="22"/>
          <w:u w:val="single"/>
          <w:lang w:val="en-US" w:eastAsia="ja-JP"/>
        </w:rPr>
        <w:t xml:space="preserve">Academic or institutional </w:t>
      </w:r>
      <w:r>
        <w:rPr>
          <w:rFonts w:ascii="Arial" w:hAnsi="Arial" w:cs="Arial"/>
          <w:b/>
          <w:sz w:val="22"/>
          <w:szCs w:val="22"/>
          <w:u w:val="single"/>
          <w:lang w:val="en-US" w:eastAsia="ja-JP"/>
        </w:rPr>
        <w:t>research</w:t>
      </w:r>
      <w:r>
        <w:rPr>
          <w:rFonts w:ascii="Arial" w:hAnsi="Arial" w:cs="Arial" w:hint="eastAsia"/>
          <w:b/>
          <w:sz w:val="22"/>
          <w:szCs w:val="22"/>
          <w:u w:val="single"/>
          <w:lang w:val="en-US" w:eastAsia="ja-JP"/>
        </w:rPr>
        <w:t xml:space="preserve"> re</w:t>
      </w:r>
      <w:r w:rsidR="000A11BD">
        <w:rPr>
          <w:rFonts w:ascii="Arial" w:hAnsi="Arial" w:cs="Arial" w:hint="eastAsia"/>
          <w:b/>
          <w:sz w:val="22"/>
          <w:szCs w:val="22"/>
          <w:u w:val="single"/>
          <w:lang w:val="en-US" w:eastAsia="ja-JP"/>
        </w:rPr>
        <w:t xml:space="preserve">lating to </w:t>
      </w:r>
      <w:r w:rsidR="004C6E2B">
        <w:rPr>
          <w:rFonts w:ascii="Arial" w:hAnsi="Arial" w:cs="Arial" w:hint="eastAsia"/>
          <w:b/>
          <w:sz w:val="22"/>
          <w:szCs w:val="22"/>
          <w:u w:val="single"/>
          <w:lang w:val="en-US" w:eastAsia="ja-JP"/>
        </w:rPr>
        <w:t xml:space="preserve">the </w:t>
      </w:r>
      <w:r w:rsidRPr="00222814">
        <w:rPr>
          <w:rFonts w:ascii="Arial" w:hAnsi="Arial" w:cs="Arial"/>
          <w:b/>
          <w:sz w:val="22"/>
          <w:szCs w:val="22"/>
          <w:u w:val="single"/>
          <w:lang w:val="en-US"/>
        </w:rPr>
        <w:t>impairment of goodwill</w:t>
      </w:r>
    </w:p>
    <w:p w:rsidR="00D44235" w:rsidRPr="00222814" w:rsidRDefault="00D44235" w:rsidP="00D44235">
      <w:pPr>
        <w:pStyle w:val="default"/>
        <w:spacing w:before="0" w:beforeAutospacing="0" w:after="0" w:afterAutospacing="0" w:line="360" w:lineRule="auto"/>
        <w:jc w:val="both"/>
        <w:rPr>
          <w:rFonts w:ascii="Arial" w:hAnsi="Arial" w:cs="Arial"/>
          <w:sz w:val="22"/>
          <w:szCs w:val="22"/>
          <w:lang w:val="en-US"/>
        </w:rPr>
      </w:pPr>
    </w:p>
    <w:p w:rsidR="00D44235" w:rsidRPr="00222814" w:rsidRDefault="00D44235" w:rsidP="00D44235">
      <w:pPr>
        <w:pStyle w:val="default"/>
        <w:spacing w:before="0" w:beforeAutospacing="0" w:after="0" w:afterAutospacing="0" w:line="360" w:lineRule="auto"/>
        <w:jc w:val="both"/>
        <w:rPr>
          <w:rFonts w:ascii="Arial" w:hAnsi="Arial" w:cs="Arial"/>
          <w:sz w:val="22"/>
          <w:szCs w:val="22"/>
          <w:u w:val="single"/>
          <w:lang w:val="en-US"/>
        </w:rPr>
      </w:pPr>
      <w:r w:rsidRPr="00222814">
        <w:rPr>
          <w:rFonts w:ascii="Arial" w:hAnsi="Arial" w:cs="Arial"/>
          <w:sz w:val="22"/>
          <w:szCs w:val="22"/>
          <w:u w:val="single"/>
          <w:lang w:val="en-US"/>
        </w:rPr>
        <w:t xml:space="preserve">Description of the issue </w:t>
      </w:r>
    </w:p>
    <w:p w:rsidR="00D44235" w:rsidRPr="006543B0" w:rsidRDefault="00D44235" w:rsidP="00D44235">
      <w:pPr>
        <w:pStyle w:val="default"/>
        <w:spacing w:before="0" w:beforeAutospacing="0" w:after="0" w:afterAutospacing="0" w:line="360" w:lineRule="auto"/>
        <w:jc w:val="both"/>
        <w:rPr>
          <w:rFonts w:ascii="Arial" w:hAnsi="Arial" w:cs="Arial"/>
          <w:sz w:val="22"/>
          <w:szCs w:val="22"/>
          <w:u w:val="single"/>
          <w:lang w:val="en-US"/>
        </w:rPr>
      </w:pPr>
    </w:p>
    <w:p w:rsidR="000A11BD" w:rsidRDefault="00A51A41" w:rsidP="00D44235">
      <w:pPr>
        <w:pStyle w:val="default"/>
        <w:spacing w:before="0" w:beforeAutospacing="0" w:after="0" w:afterAutospacing="0" w:line="360" w:lineRule="auto"/>
        <w:jc w:val="both"/>
        <w:rPr>
          <w:rFonts w:ascii="Arial" w:hAnsi="Arial" w:cs="Arial" w:hint="eastAsia"/>
          <w:sz w:val="22"/>
          <w:szCs w:val="22"/>
          <w:lang w:val="en-US" w:eastAsia="ja-JP"/>
        </w:rPr>
      </w:pPr>
      <w:r w:rsidRPr="006543B0">
        <w:rPr>
          <w:rFonts w:ascii="Arial" w:eastAsia="Times New Roman" w:hAnsi="Arial" w:cs="Arial"/>
          <w:sz w:val="22"/>
          <w:szCs w:val="22"/>
          <w:lang w:val="en-US"/>
        </w:rPr>
        <w:t>Subsequent to the issuance of SFAS 141/142 in 2001 and IFRS</w:t>
      </w:r>
      <w:r w:rsidR="0053086B">
        <w:rPr>
          <w:rFonts w:ascii="Arial" w:eastAsia="Times New Roman" w:hAnsi="Arial" w:cs="Arial"/>
          <w:sz w:val="22"/>
          <w:szCs w:val="22"/>
          <w:lang w:val="en-US"/>
        </w:rPr>
        <w:t> </w:t>
      </w:r>
      <w:r w:rsidRPr="006543B0">
        <w:rPr>
          <w:rFonts w:ascii="Arial" w:eastAsia="Times New Roman" w:hAnsi="Arial" w:cs="Arial"/>
          <w:sz w:val="22"/>
          <w:szCs w:val="22"/>
          <w:lang w:val="en-US"/>
        </w:rPr>
        <w:t xml:space="preserve">3 in 2004, a number of academic or institutional research projects have been carried out to ascertain whether the impairment-only approach to the goodwill provides most useful information to users of financial reporting. </w:t>
      </w:r>
      <w:r w:rsidRPr="006543B0">
        <w:rPr>
          <w:rFonts w:ascii="Arial" w:eastAsia="Times New Roman" w:hAnsi="Arial" w:cs="Arial"/>
          <w:sz w:val="22"/>
          <w:szCs w:val="22"/>
          <w:lang w:val="en-US"/>
        </w:rPr>
        <w:br/>
        <w:t>As mentioned earlier,</w:t>
      </w:r>
      <w:r w:rsidR="00AC4163">
        <w:rPr>
          <w:rFonts w:ascii="Arial" w:eastAsia="Times New Roman" w:hAnsi="Arial" w:cs="Arial"/>
          <w:sz w:val="22"/>
          <w:szCs w:val="22"/>
          <w:lang w:val="en-US"/>
        </w:rPr>
        <w:t xml:space="preserve"> </w:t>
      </w:r>
      <w:r w:rsidRPr="006543B0">
        <w:rPr>
          <w:rFonts w:ascii="Arial" w:eastAsia="Times New Roman" w:hAnsi="Arial" w:cs="Arial"/>
          <w:sz w:val="22"/>
          <w:szCs w:val="22"/>
          <w:lang w:val="en-US"/>
        </w:rPr>
        <w:t xml:space="preserve">we have carried out limited reviews of researches </w:t>
      </w:r>
      <w:r w:rsidR="00AC4163">
        <w:rPr>
          <w:rFonts w:ascii="Arial" w:eastAsia="Times New Roman" w:hAnsi="Arial" w:cs="Arial"/>
          <w:sz w:val="22"/>
          <w:szCs w:val="22"/>
          <w:lang w:val="en-US"/>
        </w:rPr>
        <w:t xml:space="preserve">which </w:t>
      </w:r>
      <w:r w:rsidRPr="006543B0">
        <w:rPr>
          <w:rFonts w:ascii="Arial" w:eastAsia="Times New Roman" w:hAnsi="Arial" w:cs="Arial"/>
          <w:sz w:val="22"/>
          <w:szCs w:val="22"/>
          <w:lang w:val="en-US"/>
        </w:rPr>
        <w:t>investigate th</w:t>
      </w:r>
      <w:r w:rsidR="00AC4163">
        <w:rPr>
          <w:rFonts w:ascii="Arial" w:eastAsia="Times New Roman" w:hAnsi="Arial" w:cs="Arial"/>
          <w:sz w:val="22"/>
          <w:szCs w:val="22"/>
          <w:lang w:val="en-US"/>
        </w:rPr>
        <w:t>is topic</w:t>
      </w:r>
      <w:r w:rsidRPr="006543B0">
        <w:rPr>
          <w:rFonts w:ascii="Arial" w:eastAsia="Times New Roman" w:hAnsi="Arial" w:cs="Arial"/>
          <w:sz w:val="22"/>
          <w:szCs w:val="22"/>
          <w:lang w:val="en-US"/>
        </w:rPr>
        <w:t>, yet we may have overlooked the most relevant studies for our research purpose.</w:t>
      </w:r>
    </w:p>
    <w:p w:rsidR="000A11BD" w:rsidRPr="007D3B73" w:rsidRDefault="000A11BD" w:rsidP="000A11BD">
      <w:pPr>
        <w:pStyle w:val="default"/>
        <w:spacing w:before="0" w:beforeAutospacing="0" w:after="0" w:afterAutospacing="0" w:line="360" w:lineRule="auto"/>
        <w:jc w:val="both"/>
        <w:rPr>
          <w:rFonts w:ascii="Arial" w:hAnsi="Arial" w:cs="Arial"/>
          <w:color w:val="000000"/>
          <w:sz w:val="20"/>
          <w:szCs w:val="20"/>
          <w:shd w:val="clear" w:color="auto" w:fill="FFFFFF"/>
          <w:lang w:val="en-US"/>
        </w:rPr>
      </w:pPr>
    </w:p>
    <w:p w:rsidR="00BC6F8D" w:rsidRPr="004C4168" w:rsidRDefault="000A11BD" w:rsidP="004C4168">
      <w:pPr>
        <w:pStyle w:val="PlainText"/>
        <w:spacing w:line="360" w:lineRule="auto"/>
        <w:jc w:val="both"/>
        <w:rPr>
          <w:rFonts w:ascii="Arial" w:eastAsia="MS Mincho" w:hAnsi="Arial" w:cs="Arial"/>
          <w:sz w:val="22"/>
          <w:szCs w:val="22"/>
          <w:lang w:val="en-US" w:eastAsia="ja-JP"/>
        </w:rPr>
      </w:pPr>
      <w:r>
        <w:rPr>
          <w:rFonts w:ascii="Arial" w:hAnsi="Arial" w:cs="Arial"/>
          <w:sz w:val="22"/>
          <w:szCs w:val="22"/>
          <w:lang w:val="en-US"/>
        </w:rPr>
        <w:t>[</w:t>
      </w:r>
      <w:r w:rsidRPr="00222814">
        <w:rPr>
          <w:rFonts w:ascii="Arial" w:hAnsi="Arial" w:cs="Arial"/>
          <w:sz w:val="22"/>
          <w:szCs w:val="22"/>
          <w:lang w:val="en-US"/>
        </w:rPr>
        <w:t>Q</w:t>
      </w:r>
      <w:r>
        <w:rPr>
          <w:rFonts w:ascii="Arial" w:hAnsi="Arial" w:cs="Arial" w:hint="eastAsia"/>
          <w:sz w:val="22"/>
          <w:szCs w:val="22"/>
          <w:lang w:val="en-US" w:eastAsia="ja-JP"/>
        </w:rPr>
        <w:t>13</w:t>
      </w:r>
      <w:r>
        <w:rPr>
          <w:rFonts w:ascii="Arial" w:hAnsi="Arial" w:cs="Arial"/>
          <w:sz w:val="22"/>
          <w:szCs w:val="22"/>
          <w:lang w:val="en-US"/>
        </w:rPr>
        <w:t>]</w:t>
      </w:r>
      <w:r>
        <w:rPr>
          <w:rFonts w:ascii="Arial" w:hAnsi="Arial" w:cs="Arial" w:hint="eastAsia"/>
          <w:sz w:val="22"/>
          <w:szCs w:val="22"/>
          <w:lang w:val="en-US" w:eastAsia="ja-JP"/>
        </w:rPr>
        <w:t xml:space="preserve"> </w:t>
      </w:r>
      <w:r w:rsidR="00BC6F8D" w:rsidRPr="004C4168">
        <w:rPr>
          <w:rFonts w:ascii="Arial" w:eastAsia="MS Mincho" w:hAnsi="Arial" w:cs="Arial"/>
          <w:sz w:val="22"/>
          <w:szCs w:val="22"/>
          <w:lang w:val="en-US" w:eastAsia="ja-JP"/>
        </w:rPr>
        <w:t>Have relevant studies been performed in your jurisdiction on the value relevance of the goodwill impairment and on the analysis of the accounting for goodwill? If so, please identify the name and source of the most relevant studies.</w:t>
      </w:r>
    </w:p>
    <w:p w:rsidR="000A11BD" w:rsidRDefault="000A11BD" w:rsidP="000A11BD">
      <w:pPr>
        <w:pStyle w:val="default"/>
        <w:spacing w:before="0" w:beforeAutospacing="0" w:after="0" w:afterAutospacing="0" w:line="360" w:lineRule="auto"/>
        <w:jc w:val="both"/>
        <w:rPr>
          <w:rFonts w:ascii="Arial" w:hAnsi="Arial" w:cs="Arial" w:hint="eastAsia"/>
          <w:sz w:val="22"/>
          <w:szCs w:val="22"/>
          <w:lang w:val="en-US" w:eastAsia="ja-JP"/>
        </w:rPr>
      </w:pPr>
    </w:p>
    <w:tbl>
      <w:tblPr>
        <w:tblW w:w="0" w:type="auto"/>
        <w:tblInd w:w="108" w:type="dxa"/>
        <w:tblBorders>
          <w:top w:val="single" w:sz="4" w:space="0" w:color="auto"/>
        </w:tblBorders>
        <w:tblLook w:val="0000" w:firstRow="0" w:lastRow="0" w:firstColumn="0" w:lastColumn="0" w:noHBand="0" w:noVBand="0"/>
      </w:tblPr>
      <w:tblGrid>
        <w:gridCol w:w="9653"/>
      </w:tblGrid>
      <w:tr w:rsidR="000A11BD" w:rsidRPr="003C1D10" w:rsidTr="000A11BD">
        <w:tblPrEx>
          <w:tblCellMar>
            <w:top w:w="0" w:type="dxa"/>
            <w:bottom w:w="0" w:type="dxa"/>
          </w:tblCellMar>
        </w:tblPrEx>
        <w:trPr>
          <w:trHeight w:val="540"/>
        </w:trPr>
        <w:tc>
          <w:tcPr>
            <w:tcW w:w="9653" w:type="dxa"/>
            <w:tcBorders>
              <w:top w:val="single" w:sz="4" w:space="0" w:color="auto"/>
              <w:bottom w:val="single" w:sz="4" w:space="0" w:color="auto"/>
            </w:tcBorders>
          </w:tcPr>
          <w:p w:rsidR="000A11BD" w:rsidRPr="00354E5E" w:rsidRDefault="000A11BD" w:rsidP="00354E5E">
            <w:pPr>
              <w:pStyle w:val="default"/>
              <w:spacing w:before="0" w:beforeAutospacing="0" w:after="0" w:afterAutospacing="0" w:line="360" w:lineRule="auto"/>
              <w:jc w:val="both"/>
              <w:rPr>
                <w:rFonts w:ascii="Arial" w:hAnsi="Arial" w:cs="Arial"/>
                <w:sz w:val="22"/>
                <w:szCs w:val="22"/>
                <w:lang w:val="en-US"/>
              </w:rPr>
            </w:pPr>
          </w:p>
        </w:tc>
      </w:tr>
      <w:tr w:rsidR="000A11BD" w:rsidRPr="00354E5E" w:rsidTr="000A11BD">
        <w:tblPrEx>
          <w:tblCellMar>
            <w:top w:w="0" w:type="dxa"/>
            <w:bottom w:w="0" w:type="dxa"/>
          </w:tblCellMar>
        </w:tblPrEx>
        <w:trPr>
          <w:trHeight w:val="540"/>
        </w:trPr>
        <w:tc>
          <w:tcPr>
            <w:tcW w:w="9653" w:type="dxa"/>
            <w:tcBorders>
              <w:top w:val="single" w:sz="4" w:space="0" w:color="auto"/>
              <w:bottom w:val="single" w:sz="4" w:space="0" w:color="auto"/>
            </w:tcBorders>
          </w:tcPr>
          <w:p w:rsidR="000A11BD" w:rsidRPr="00354E5E" w:rsidRDefault="000A11BD" w:rsidP="00354E5E">
            <w:pPr>
              <w:pStyle w:val="default"/>
              <w:spacing w:before="0" w:beforeAutospacing="0" w:after="0" w:afterAutospacing="0" w:line="360" w:lineRule="auto"/>
              <w:jc w:val="both"/>
              <w:rPr>
                <w:rFonts w:ascii="Arial" w:hAnsi="Arial" w:cs="Arial"/>
                <w:sz w:val="22"/>
                <w:szCs w:val="22"/>
                <w:lang w:val="en-US"/>
              </w:rPr>
            </w:pPr>
          </w:p>
        </w:tc>
      </w:tr>
      <w:tr w:rsidR="000A11BD" w:rsidRPr="00354E5E" w:rsidTr="000A11BD">
        <w:tblPrEx>
          <w:tblCellMar>
            <w:top w:w="0" w:type="dxa"/>
            <w:bottom w:w="0" w:type="dxa"/>
          </w:tblCellMar>
        </w:tblPrEx>
        <w:trPr>
          <w:trHeight w:val="540"/>
        </w:trPr>
        <w:tc>
          <w:tcPr>
            <w:tcW w:w="9653" w:type="dxa"/>
            <w:tcBorders>
              <w:top w:val="single" w:sz="4" w:space="0" w:color="auto"/>
              <w:bottom w:val="single" w:sz="4" w:space="0" w:color="auto"/>
            </w:tcBorders>
          </w:tcPr>
          <w:p w:rsidR="000A11BD" w:rsidRPr="00354E5E" w:rsidRDefault="000A11BD" w:rsidP="00354E5E">
            <w:pPr>
              <w:pStyle w:val="default"/>
              <w:spacing w:before="0" w:beforeAutospacing="0" w:after="0" w:afterAutospacing="0" w:line="360" w:lineRule="auto"/>
              <w:jc w:val="both"/>
              <w:rPr>
                <w:rFonts w:ascii="Arial" w:hAnsi="Arial" w:cs="Arial"/>
                <w:sz w:val="22"/>
                <w:szCs w:val="22"/>
                <w:lang w:val="en-US"/>
              </w:rPr>
            </w:pPr>
          </w:p>
        </w:tc>
      </w:tr>
      <w:tr w:rsidR="000A11BD" w:rsidRPr="00354E5E" w:rsidTr="000A11BD">
        <w:tblPrEx>
          <w:tblCellMar>
            <w:top w:w="0" w:type="dxa"/>
            <w:bottom w:w="0" w:type="dxa"/>
          </w:tblCellMar>
        </w:tblPrEx>
        <w:trPr>
          <w:trHeight w:val="584"/>
        </w:trPr>
        <w:tc>
          <w:tcPr>
            <w:tcW w:w="9653" w:type="dxa"/>
            <w:tcBorders>
              <w:top w:val="single" w:sz="4" w:space="0" w:color="auto"/>
              <w:bottom w:val="single" w:sz="4" w:space="0" w:color="auto"/>
            </w:tcBorders>
          </w:tcPr>
          <w:p w:rsidR="000A11BD" w:rsidRPr="00354E5E" w:rsidRDefault="000A11BD" w:rsidP="00354E5E">
            <w:pPr>
              <w:pStyle w:val="default"/>
              <w:spacing w:before="0" w:beforeAutospacing="0" w:after="0" w:afterAutospacing="0" w:line="360" w:lineRule="auto"/>
              <w:jc w:val="both"/>
              <w:rPr>
                <w:rFonts w:ascii="Arial" w:hAnsi="Arial" w:cs="Arial"/>
                <w:sz w:val="22"/>
                <w:szCs w:val="22"/>
                <w:lang w:val="en-US"/>
              </w:rPr>
            </w:pPr>
          </w:p>
        </w:tc>
      </w:tr>
    </w:tbl>
    <w:p w:rsidR="000A11BD" w:rsidRDefault="000A11BD" w:rsidP="000A11BD">
      <w:pPr>
        <w:pStyle w:val="default"/>
        <w:spacing w:before="0" w:beforeAutospacing="0" w:after="0" w:afterAutospacing="0" w:line="360" w:lineRule="auto"/>
        <w:jc w:val="both"/>
        <w:rPr>
          <w:rFonts w:ascii="Arial" w:hAnsi="Arial" w:cs="Arial"/>
          <w:sz w:val="22"/>
          <w:szCs w:val="22"/>
          <w:lang w:val="en-US"/>
        </w:rPr>
      </w:pPr>
    </w:p>
    <w:p w:rsidR="000A11BD" w:rsidRPr="007D3B73" w:rsidRDefault="000A11BD" w:rsidP="000A11BD">
      <w:pPr>
        <w:pStyle w:val="default"/>
        <w:spacing w:before="0" w:beforeAutospacing="0" w:after="0" w:afterAutospacing="0" w:line="360" w:lineRule="auto"/>
        <w:jc w:val="both"/>
        <w:rPr>
          <w:rFonts w:ascii="Arial" w:hAnsi="Arial" w:cs="Arial"/>
          <w:color w:val="000000"/>
          <w:sz w:val="20"/>
          <w:szCs w:val="20"/>
          <w:shd w:val="clear" w:color="auto" w:fill="FFFFFF"/>
          <w:lang w:val="en-US"/>
        </w:rPr>
      </w:pPr>
    </w:p>
    <w:p w:rsidR="00D33F42" w:rsidRPr="000A11BD" w:rsidRDefault="00D33F42" w:rsidP="00D44235">
      <w:pPr>
        <w:pStyle w:val="default"/>
        <w:spacing w:before="0" w:beforeAutospacing="0" w:after="0" w:afterAutospacing="0" w:line="360" w:lineRule="auto"/>
        <w:jc w:val="both"/>
        <w:rPr>
          <w:rFonts w:ascii="Arial" w:hAnsi="Arial" w:cs="Arial"/>
          <w:color w:val="3366FF"/>
          <w:sz w:val="22"/>
          <w:szCs w:val="22"/>
          <w:lang w:val="en-US"/>
        </w:rPr>
      </w:pPr>
    </w:p>
    <w:sectPr w:rsidR="00D33F42" w:rsidRPr="000A11BD" w:rsidSect="00A44A4A">
      <w:headerReference w:type="default" r:id="rId9"/>
      <w:pgSz w:w="11906" w:h="16838"/>
      <w:pgMar w:top="1812"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8D3" w:rsidRDefault="008C38D3" w:rsidP="00C84455">
      <w:r>
        <w:separator/>
      </w:r>
    </w:p>
  </w:endnote>
  <w:endnote w:type="continuationSeparator" w:id="0">
    <w:p w:rsidR="008C38D3" w:rsidRDefault="008C38D3" w:rsidP="00C8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8D3" w:rsidRDefault="008C38D3" w:rsidP="00C84455">
      <w:r>
        <w:separator/>
      </w:r>
    </w:p>
  </w:footnote>
  <w:footnote w:type="continuationSeparator" w:id="0">
    <w:p w:rsidR="008C38D3" w:rsidRDefault="008C38D3" w:rsidP="00C84455">
      <w:r>
        <w:continuationSeparator/>
      </w:r>
    </w:p>
  </w:footnote>
  <w:footnote w:id="1">
    <w:p w:rsidR="00AC4163" w:rsidRPr="00A12CC5" w:rsidRDefault="00AC4163" w:rsidP="00342160">
      <w:pPr>
        <w:pStyle w:val="FootnoteText"/>
        <w:ind w:left="709" w:hanging="709"/>
        <w:jc w:val="both"/>
        <w:rPr>
          <w:rFonts w:ascii="Arial" w:hAnsi="Arial" w:cs="Arial"/>
          <w:sz w:val="18"/>
          <w:szCs w:val="18"/>
        </w:rPr>
      </w:pPr>
      <w:r>
        <w:rPr>
          <w:rStyle w:val="FootnoteReference"/>
        </w:rPr>
        <w:footnoteRef/>
      </w:r>
      <w:r w:rsidRPr="001B6A77">
        <w:rPr>
          <w:rStyle w:val="FootnoteReference"/>
        </w:rPr>
        <w:t xml:space="preserve"> </w:t>
      </w:r>
      <w:r>
        <w:tab/>
      </w:r>
      <w:r w:rsidRPr="00A12CC5">
        <w:rPr>
          <w:rFonts w:ascii="Arial" w:hAnsi="Arial" w:cs="Arial"/>
          <w:sz w:val="18"/>
          <w:szCs w:val="18"/>
        </w:rPr>
        <w:t>IASB rules on Post-implementation review are currently under revision (see “IASB and IFRS Interpretations Committee - Due Process Handbook – Invitation to comment”, May 2012).</w:t>
      </w:r>
    </w:p>
  </w:footnote>
  <w:footnote w:id="2">
    <w:p w:rsidR="00AC4163" w:rsidRPr="00A12CC5" w:rsidRDefault="00AC4163" w:rsidP="00A12CC5">
      <w:pPr>
        <w:pStyle w:val="FootnoteText"/>
        <w:ind w:left="709" w:hanging="709"/>
        <w:jc w:val="both"/>
        <w:rPr>
          <w:rFonts w:ascii="Arial" w:hAnsi="Arial" w:cs="Arial"/>
          <w:sz w:val="18"/>
          <w:szCs w:val="18"/>
          <w:lang w:val="en-GB"/>
        </w:rPr>
      </w:pPr>
      <w:r w:rsidRPr="001B6A77">
        <w:rPr>
          <w:rStyle w:val="FootnoteReference"/>
        </w:rPr>
        <w:footnoteRef/>
      </w:r>
      <w:r w:rsidRPr="001B6A77">
        <w:rPr>
          <w:rStyle w:val="FootnoteReference"/>
        </w:rPr>
        <w:t xml:space="preserve"> </w:t>
      </w:r>
      <w:r w:rsidRPr="00A12CC5">
        <w:rPr>
          <w:rFonts w:ascii="Arial" w:hAnsi="Arial" w:cs="Arial"/>
          <w:sz w:val="18"/>
          <w:szCs w:val="18"/>
        </w:rPr>
        <w:tab/>
      </w:r>
      <w:r w:rsidRPr="00A12CC5">
        <w:rPr>
          <w:rFonts w:ascii="Arial" w:hAnsi="Arial" w:cs="Arial"/>
          <w:sz w:val="18"/>
          <w:szCs w:val="18"/>
          <w:lang w:val="en-GB"/>
        </w:rPr>
        <w:t>In US APB 17 required 40 year. APB was replaced by FAS 141 that discontinued the amortisation of goodwill.</w:t>
      </w:r>
    </w:p>
  </w:footnote>
  <w:footnote w:id="3">
    <w:p w:rsidR="00AC4163" w:rsidRPr="00F532D4" w:rsidRDefault="00AC4163" w:rsidP="00A12CC5">
      <w:pPr>
        <w:keepNext/>
        <w:ind w:left="709" w:hanging="709"/>
        <w:jc w:val="both"/>
        <w:rPr>
          <w:rFonts w:ascii="Arial" w:hAnsi="Arial" w:cs="Arial"/>
          <w:sz w:val="20"/>
          <w:szCs w:val="20"/>
          <w:lang w:val="en-US"/>
        </w:rPr>
      </w:pPr>
      <w:r w:rsidRPr="001B6A77">
        <w:rPr>
          <w:rStyle w:val="FootnoteReference"/>
          <w:sz w:val="20"/>
          <w:szCs w:val="20"/>
          <w:lang w:val="en-US" w:eastAsia="en-US"/>
        </w:rPr>
        <w:footnoteRef/>
      </w:r>
      <w:r w:rsidRPr="001B6A77">
        <w:rPr>
          <w:rStyle w:val="FootnoteReference"/>
          <w:sz w:val="20"/>
          <w:szCs w:val="20"/>
          <w:lang w:val="en-US" w:eastAsia="en-US"/>
        </w:rPr>
        <w:t xml:space="preserve"> </w:t>
      </w:r>
      <w:r w:rsidRPr="00A12CC5">
        <w:rPr>
          <w:sz w:val="18"/>
          <w:szCs w:val="18"/>
          <w:lang w:val="en-GB"/>
        </w:rPr>
        <w:tab/>
      </w:r>
      <w:r w:rsidRPr="00A12CC5">
        <w:rPr>
          <w:rFonts w:ascii="Arial" w:hAnsi="Arial" w:cs="Arial"/>
          <w:sz w:val="18"/>
          <w:szCs w:val="18"/>
          <w:lang w:val="en-GB"/>
        </w:rPr>
        <w:t xml:space="preserve">The reasons for discontinuing the amortisation of goodwill after initial recognition are provided by the IASB in the basis for conclusions (BC 140 – BC 142) of IFRS 3 (2004 version) as follows: a) </w:t>
      </w:r>
      <w:r w:rsidRPr="00A12CC5">
        <w:rPr>
          <w:rFonts w:ascii="Arial" w:hAnsi="Arial" w:cs="Arial"/>
          <w:b/>
          <w:sz w:val="18"/>
          <w:szCs w:val="18"/>
          <w:lang w:val="en-GB"/>
        </w:rPr>
        <w:t>Reliability</w:t>
      </w:r>
      <w:r w:rsidRPr="00A12CC5">
        <w:rPr>
          <w:rFonts w:ascii="Arial" w:hAnsi="Arial" w:cs="Arial"/>
          <w:sz w:val="18"/>
          <w:szCs w:val="18"/>
          <w:lang w:val="en-GB"/>
        </w:rPr>
        <w:t>. The board stated that the “</w:t>
      </w:r>
      <w:r w:rsidRPr="00A12CC5">
        <w:rPr>
          <w:rFonts w:ascii="Arial" w:hAnsi="Arial" w:cs="Arial"/>
          <w:i/>
          <w:sz w:val="18"/>
          <w:szCs w:val="18"/>
          <w:lang w:val="en-GB"/>
        </w:rPr>
        <w:t>useful life of acquired goodwill and the pattern in which it diminishes generally are not possible to predict, yet its amorti</w:t>
      </w:r>
      <w:r>
        <w:rPr>
          <w:rFonts w:ascii="Arial" w:hAnsi="Arial" w:cs="Arial" w:hint="eastAsia"/>
          <w:i/>
          <w:sz w:val="18"/>
          <w:szCs w:val="18"/>
          <w:lang w:val="en-GB" w:eastAsia="ja-JP"/>
        </w:rPr>
        <w:t>s</w:t>
      </w:r>
      <w:r w:rsidRPr="00A12CC5">
        <w:rPr>
          <w:rFonts w:ascii="Arial" w:hAnsi="Arial" w:cs="Arial"/>
          <w:i/>
          <w:sz w:val="18"/>
          <w:szCs w:val="18"/>
          <w:lang w:val="en-GB"/>
        </w:rPr>
        <w:t>ation depends on such predictions. As a result, the amount amortised in any given period can at best be described as an arbitrary estimate of the consumption of acquired goodwill during that period</w:t>
      </w:r>
      <w:r w:rsidRPr="00A12CC5">
        <w:rPr>
          <w:rFonts w:ascii="Arial" w:hAnsi="Arial" w:cs="Arial"/>
          <w:sz w:val="18"/>
          <w:szCs w:val="18"/>
          <w:lang w:val="en-GB"/>
        </w:rPr>
        <w:t xml:space="preserve">”; b) </w:t>
      </w:r>
      <w:r w:rsidRPr="00A12CC5">
        <w:rPr>
          <w:rFonts w:ascii="Arial" w:hAnsi="Arial" w:cs="Arial"/>
          <w:b/>
          <w:sz w:val="18"/>
          <w:szCs w:val="18"/>
          <w:lang w:val="en-GB"/>
        </w:rPr>
        <w:t>Useful information</w:t>
      </w:r>
      <w:r w:rsidRPr="00A12CC5">
        <w:rPr>
          <w:rFonts w:ascii="Arial" w:hAnsi="Arial" w:cs="Arial"/>
          <w:sz w:val="18"/>
          <w:szCs w:val="18"/>
          <w:lang w:val="en-GB"/>
        </w:rPr>
        <w:t>. It is recognised that the goodwill is an asset and that in some sense during its life the initially recognised goodwill is replaced by the internally generated goodwill, provided that the entity is able to maintain over time the original overall value of the goodwill. However the Board remained doubtful about the usefulness of having both a straight-line amortisation charge that reflects the consumption of acquired goodwill and the internally generated goodwill replacing it not recognised. The Board was convinced that “</w:t>
      </w:r>
      <w:r w:rsidRPr="00A12CC5">
        <w:rPr>
          <w:rFonts w:ascii="Arial" w:hAnsi="Arial" w:cs="Arial"/>
          <w:i/>
          <w:sz w:val="18"/>
          <w:szCs w:val="18"/>
          <w:lang w:val="en-GB"/>
        </w:rPr>
        <w:t>if a rigorous and operational impairment test could be devised, more useful information would be provided to users of an entity’s financial statements under an approach in which goodwill is not amortised, but instead tested for impairment</w:t>
      </w:r>
      <w:r w:rsidRPr="00A12CC5">
        <w:rPr>
          <w:rFonts w:ascii="Arial" w:hAnsi="Arial" w:cs="Arial"/>
          <w:i/>
          <w:sz w:val="18"/>
          <w:szCs w:val="18"/>
          <w:lang w:val="en-US"/>
        </w:rPr>
        <w:t xml:space="preserve"> annually or more frequently if events or changes in circumstances indicate that the goodwill might be impaired</w:t>
      </w:r>
      <w:r w:rsidRPr="00A12CC5">
        <w:rPr>
          <w:rFonts w:ascii="Arial" w:hAnsi="Arial" w:cs="Arial"/>
          <w:sz w:val="18"/>
          <w:szCs w:val="18"/>
          <w:lang w:val="en-US"/>
        </w:rPr>
        <w:t>”.</w:t>
      </w:r>
    </w:p>
  </w:footnote>
  <w:footnote w:id="4">
    <w:p w:rsidR="00AC4163" w:rsidRPr="003F50E8" w:rsidRDefault="00AC4163" w:rsidP="00342160">
      <w:pPr>
        <w:pStyle w:val="FootnoteText"/>
        <w:ind w:left="709" w:hanging="709"/>
        <w:jc w:val="both"/>
      </w:pPr>
      <w:r w:rsidRPr="001B6A77">
        <w:rPr>
          <w:rStyle w:val="FootnoteReference"/>
        </w:rPr>
        <w:footnoteRef/>
      </w:r>
      <w:r w:rsidRPr="001B6A77">
        <w:rPr>
          <w:rStyle w:val="FootnoteReference"/>
        </w:rPr>
        <w:t xml:space="preserve"> </w:t>
      </w:r>
      <w:r w:rsidRPr="00F35316">
        <w:rPr>
          <w:rFonts w:ascii="Arial" w:hAnsi="Arial" w:cs="Arial"/>
          <w:sz w:val="18"/>
          <w:szCs w:val="18"/>
          <w:lang w:val="en-GB"/>
        </w:rPr>
        <w:t xml:space="preserve"> </w:t>
      </w:r>
      <w:r w:rsidR="00342160">
        <w:rPr>
          <w:rFonts w:ascii="Arial" w:hAnsi="Arial" w:cs="Arial"/>
          <w:sz w:val="18"/>
          <w:szCs w:val="18"/>
          <w:lang w:val="en-GB"/>
        </w:rPr>
        <w:tab/>
      </w:r>
      <w:r w:rsidRPr="00F35316">
        <w:rPr>
          <w:rFonts w:ascii="Arial" w:hAnsi="Arial" w:cs="Arial"/>
          <w:sz w:val="18"/>
          <w:szCs w:val="18"/>
          <w:lang w:val="en-GB"/>
        </w:rPr>
        <w:t xml:space="preserve">The imprecise world of accounting, International Association for Accounting Education &amp; Research (IAAER) Conference. Amsterdam, 20 June 2012. </w:t>
      </w:r>
    </w:p>
  </w:footnote>
  <w:footnote w:id="5">
    <w:p w:rsidR="00AC4163" w:rsidRPr="00FC4B2E" w:rsidRDefault="00AC4163">
      <w:pPr>
        <w:pStyle w:val="FootnoteText"/>
        <w:rPr>
          <w:rFonts w:ascii="Arial" w:hAnsi="Arial" w:cs="Arial"/>
        </w:rPr>
      </w:pPr>
      <w:r w:rsidRPr="001B6A77">
        <w:rPr>
          <w:rStyle w:val="FootnoteReference"/>
        </w:rPr>
        <w:footnoteRef/>
      </w:r>
      <w:r w:rsidRPr="001B6A77">
        <w:rPr>
          <w:rStyle w:val="FootnoteReference"/>
        </w:rPr>
        <w:t xml:space="preserve"> </w:t>
      </w:r>
      <w:r w:rsidR="004A4E82">
        <w:rPr>
          <w:rFonts w:ascii="Arial" w:hAnsi="Arial" w:cs="Arial"/>
        </w:rPr>
        <w:tab/>
      </w:r>
      <w:r w:rsidRPr="00FC4B2E">
        <w:rPr>
          <w:rFonts w:ascii="Arial" w:hAnsi="Arial" w:cs="Arial"/>
        </w:rPr>
        <w:t>These views are based on the analysis of some academic papers on the topic.</w:t>
      </w:r>
    </w:p>
  </w:footnote>
  <w:footnote w:id="6">
    <w:p w:rsidR="00AC4163" w:rsidRPr="00964091" w:rsidRDefault="004A4E82">
      <w:pPr>
        <w:pStyle w:val="FootnoteText"/>
        <w:rPr>
          <w:rFonts w:ascii="Arial" w:hAnsi="Arial" w:cs="Arial"/>
          <w:lang w:eastAsia="ja-JP"/>
        </w:rPr>
      </w:pPr>
      <w:r w:rsidRPr="001B6A77">
        <w:rPr>
          <w:rStyle w:val="FootnoteReference"/>
        </w:rPr>
        <w:footnoteRef/>
      </w:r>
      <w:r>
        <w:rPr>
          <w:rFonts w:ascii="Arial" w:hAnsi="Arial" w:cs="Arial"/>
        </w:rPr>
        <w:tab/>
      </w:r>
      <w:r w:rsidR="00AC4163">
        <w:rPr>
          <w:rFonts w:ascii="Arial" w:hAnsi="Arial" w:cs="Arial" w:hint="eastAsia"/>
          <w:lang w:eastAsia="ja-JP"/>
        </w:rPr>
        <w:t xml:space="preserve">See further explanations for IFRS3 </w:t>
      </w:r>
      <w:r w:rsidR="00AC4163" w:rsidRPr="000D6C4C">
        <w:rPr>
          <w:rFonts w:ascii="Arial" w:hAnsi="Arial" w:cs="Arial" w:hint="eastAsia"/>
          <w:i/>
          <w:lang w:eastAsia="ja-JP"/>
        </w:rPr>
        <w:t>Business Combinations</w:t>
      </w:r>
      <w:r w:rsidR="00AC4163">
        <w:rPr>
          <w:rFonts w:ascii="Arial" w:hAnsi="Arial" w:cs="Arial" w:hint="eastAsia"/>
          <w:i/>
          <w:lang w:eastAsia="ja-JP"/>
        </w:rPr>
        <w:t>,</w:t>
      </w:r>
      <w:r w:rsidR="00AC4163">
        <w:rPr>
          <w:rFonts w:ascii="Arial" w:hAnsi="Arial" w:cs="Arial" w:hint="eastAsia"/>
          <w:lang w:eastAsia="ja-JP"/>
        </w:rPr>
        <w:t xml:space="preserve"> BC313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163" w:rsidRDefault="00630721">
    <w:pPr>
      <w:pStyle w:val="Header"/>
    </w:pPr>
    <w:r>
      <w:rPr>
        <w:noProof/>
        <w:lang w:val="en-GB" w:eastAsia="en-GB"/>
      </w:rPr>
      <w:drawing>
        <wp:inline distT="0" distB="0" distL="0" distR="0">
          <wp:extent cx="2276475" cy="447675"/>
          <wp:effectExtent l="0" t="0" r="9525" b="9525"/>
          <wp:docPr id="1" name="Picture 1" descr="Efrag Logo Txt Blue - 20 12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rag Logo Txt Blue - 20 12 20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447675"/>
                  </a:xfrm>
                  <a:prstGeom prst="rect">
                    <a:avLst/>
                  </a:prstGeom>
                  <a:noFill/>
                  <a:ln>
                    <a:noFill/>
                  </a:ln>
                </pic:spPr>
              </pic:pic>
            </a:graphicData>
          </a:graphic>
        </wp:inline>
      </w:drawing>
    </w:r>
    <w:r w:rsidR="00AC4163" w:rsidRPr="00C84455">
      <w:rPr>
        <w:noProof/>
        <w:lang w:val="en-US" w:eastAsia="en-US"/>
      </w:rPr>
      <w:t xml:space="preserve"> </w:t>
    </w:r>
    <w:r w:rsidRPr="00C84455">
      <w:rPr>
        <w:noProof/>
        <w:lang w:val="en-GB" w:eastAsia="en-GB"/>
      </w:rPr>
      <w:drawing>
        <wp:inline distT="0" distB="0" distL="0" distR="0">
          <wp:extent cx="723900" cy="523875"/>
          <wp:effectExtent l="0" t="0" r="0" b="9525"/>
          <wp:docPr id="2" name="Picture 2" descr="Description: logo%20O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20OIC"/>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72390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1655"/>
    <w:multiLevelType w:val="hybridMultilevel"/>
    <w:tmpl w:val="FDDE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3F53"/>
    <w:multiLevelType w:val="multilevel"/>
    <w:tmpl w:val="6D4C7756"/>
    <w:lvl w:ilvl="0">
      <w:start w:val="1"/>
      <w:numFmt w:val="decimal"/>
      <w:lvlText w:val="1.%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lowerRoman"/>
      <w:lvlText w:val="%3."/>
      <w:lvlJc w:val="righ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9F256E"/>
    <w:multiLevelType w:val="multilevel"/>
    <w:tmpl w:val="6D4C7756"/>
    <w:lvl w:ilvl="0">
      <w:start w:val="1"/>
      <w:numFmt w:val="decimal"/>
      <w:lvlText w:val="1.%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lowerRoman"/>
      <w:lvlText w:val="%3."/>
      <w:lvlJc w:val="righ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D483F4E"/>
    <w:multiLevelType w:val="multilevel"/>
    <w:tmpl w:val="0E7C0C5E"/>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D8645E2"/>
    <w:multiLevelType w:val="hybridMultilevel"/>
    <w:tmpl w:val="58DA35E6"/>
    <w:lvl w:ilvl="0" w:tplc="04090019">
      <w:start w:val="1"/>
      <w:numFmt w:val="lowerLetter"/>
      <w:lvlText w:val="%1."/>
      <w:lvlJc w:val="left"/>
      <w:pPr>
        <w:ind w:left="784" w:hanging="360"/>
      </w:p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5" w15:restartNumberingAfterBreak="0">
    <w:nsid w:val="29F66D83"/>
    <w:multiLevelType w:val="multilevel"/>
    <w:tmpl w:val="22D2345A"/>
    <w:lvl w:ilvl="0">
      <w:start w:val="1"/>
      <w:numFmt w:val="decimal"/>
      <w:lvlText w:val="4.%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ABD5227"/>
    <w:multiLevelType w:val="hybridMultilevel"/>
    <w:tmpl w:val="38349DBA"/>
    <w:lvl w:ilvl="0" w:tplc="6036557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7782C"/>
    <w:multiLevelType w:val="multilevel"/>
    <w:tmpl w:val="D3CE0ED4"/>
    <w:lvl w:ilvl="0">
      <w:start w:val="1"/>
      <w:numFmt w:val="decimal"/>
      <w:lvlText w:val="3.%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6C8661A"/>
    <w:multiLevelType w:val="multilevel"/>
    <w:tmpl w:val="2E26C2D6"/>
    <w:lvl w:ilvl="0">
      <w:start w:val="1"/>
      <w:numFmt w:val="decimal"/>
      <w:lvlText w:val="4.%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C745CFF"/>
    <w:multiLevelType w:val="hybridMultilevel"/>
    <w:tmpl w:val="B78C12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4D5710"/>
    <w:multiLevelType w:val="multilevel"/>
    <w:tmpl w:val="6D4C7756"/>
    <w:lvl w:ilvl="0">
      <w:start w:val="1"/>
      <w:numFmt w:val="decimal"/>
      <w:lvlText w:val="1.%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lowerRoman"/>
      <w:lvlText w:val="%3."/>
      <w:lvlJc w:val="righ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40120ED"/>
    <w:multiLevelType w:val="multilevel"/>
    <w:tmpl w:val="C99A90C6"/>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D93D85"/>
    <w:multiLevelType w:val="hybridMultilevel"/>
    <w:tmpl w:val="B7025632"/>
    <w:lvl w:ilvl="0" w:tplc="A6127854">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1FC9"/>
    <w:multiLevelType w:val="hybridMultilevel"/>
    <w:tmpl w:val="4EB4B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00E25"/>
    <w:multiLevelType w:val="multilevel"/>
    <w:tmpl w:val="E638712A"/>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1362D9D"/>
    <w:multiLevelType w:val="hybridMultilevel"/>
    <w:tmpl w:val="33AA55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DE40E62"/>
    <w:multiLevelType w:val="hybridMultilevel"/>
    <w:tmpl w:val="D70475F6"/>
    <w:lvl w:ilvl="0" w:tplc="3D4CFB2E">
      <w:numFmt w:val="bullet"/>
      <w:lvlText w:val="-"/>
      <w:lvlJc w:val="left"/>
      <w:pPr>
        <w:ind w:left="360" w:hanging="36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C64377"/>
    <w:multiLevelType w:val="hybridMultilevel"/>
    <w:tmpl w:val="A94C4000"/>
    <w:lvl w:ilvl="0" w:tplc="1F463F9C">
      <w:numFmt w:val="bullet"/>
      <w:lvlText w:val="-"/>
      <w:lvlJc w:val="left"/>
      <w:pPr>
        <w:tabs>
          <w:tab w:val="num" w:pos="720"/>
        </w:tabs>
        <w:ind w:left="720" w:hanging="360"/>
      </w:pPr>
      <w:rPr>
        <w:rFonts w:ascii="Arial" w:eastAsia="Times New Roman" w:hAnsi="Arial" w:cs="Arial" w:hint="default"/>
      </w:rPr>
    </w:lvl>
    <w:lvl w:ilvl="1" w:tplc="938CF23C">
      <w:numFmt w:val="bullet"/>
      <w:lvlText w:val="-"/>
      <w:lvlJc w:val="left"/>
      <w:pPr>
        <w:tabs>
          <w:tab w:val="num" w:pos="720"/>
        </w:tabs>
        <w:ind w:left="720" w:hanging="363"/>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67685F"/>
    <w:multiLevelType w:val="hybridMultilevel"/>
    <w:tmpl w:val="855C7EE6"/>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9" w15:restartNumberingAfterBreak="0">
    <w:nsid w:val="7F890204"/>
    <w:multiLevelType w:val="multilevel"/>
    <w:tmpl w:val="D16A836E"/>
    <w:lvl w:ilvl="0">
      <w:start w:val="1"/>
      <w:numFmt w:val="decimal"/>
      <w:lvlText w:val="4.%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19"/>
  </w:num>
  <w:num w:numId="3">
    <w:abstractNumId w:val="17"/>
  </w:num>
  <w:num w:numId="4">
    <w:abstractNumId w:val="11"/>
  </w:num>
  <w:num w:numId="5">
    <w:abstractNumId w:val="12"/>
  </w:num>
  <w:num w:numId="6">
    <w:abstractNumId w:val="6"/>
  </w:num>
  <w:num w:numId="7">
    <w:abstractNumId w:val="8"/>
  </w:num>
  <w:num w:numId="8">
    <w:abstractNumId w:val="5"/>
  </w:num>
  <w:num w:numId="9">
    <w:abstractNumId w:val="0"/>
  </w:num>
  <w:num w:numId="10">
    <w:abstractNumId w:val="13"/>
  </w:num>
  <w:num w:numId="11">
    <w:abstractNumId w:val="7"/>
  </w:num>
  <w:num w:numId="12">
    <w:abstractNumId w:val="1"/>
  </w:num>
  <w:num w:numId="13">
    <w:abstractNumId w:val="9"/>
  </w:num>
  <w:num w:numId="14">
    <w:abstractNumId w:val="18"/>
  </w:num>
  <w:num w:numId="15">
    <w:abstractNumId w:val="15"/>
  </w:num>
  <w:num w:numId="16">
    <w:abstractNumId w:val="3"/>
  </w:num>
  <w:num w:numId="17">
    <w:abstractNumId w:val="2"/>
  </w:num>
  <w:num w:numId="18">
    <w:abstractNumId w:val="4"/>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283"/>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872D27"/>
    <w:rsid w:val="00003694"/>
    <w:rsid w:val="00010FD3"/>
    <w:rsid w:val="00013DBE"/>
    <w:rsid w:val="000176C0"/>
    <w:rsid w:val="00023C94"/>
    <w:rsid w:val="0003177B"/>
    <w:rsid w:val="0003234F"/>
    <w:rsid w:val="00035695"/>
    <w:rsid w:val="00036D91"/>
    <w:rsid w:val="00037A34"/>
    <w:rsid w:val="00037A91"/>
    <w:rsid w:val="00045C95"/>
    <w:rsid w:val="00046773"/>
    <w:rsid w:val="00051CD9"/>
    <w:rsid w:val="00053454"/>
    <w:rsid w:val="00055467"/>
    <w:rsid w:val="00060047"/>
    <w:rsid w:val="000638E8"/>
    <w:rsid w:val="0006755F"/>
    <w:rsid w:val="00070F0D"/>
    <w:rsid w:val="00071375"/>
    <w:rsid w:val="000731DE"/>
    <w:rsid w:val="00081959"/>
    <w:rsid w:val="00082A32"/>
    <w:rsid w:val="0008324D"/>
    <w:rsid w:val="00085A44"/>
    <w:rsid w:val="00087AB1"/>
    <w:rsid w:val="00090655"/>
    <w:rsid w:val="00092219"/>
    <w:rsid w:val="000A11BD"/>
    <w:rsid w:val="000A3E9F"/>
    <w:rsid w:val="000A44A6"/>
    <w:rsid w:val="000A5519"/>
    <w:rsid w:val="000A5CB8"/>
    <w:rsid w:val="000B1D74"/>
    <w:rsid w:val="000B22FD"/>
    <w:rsid w:val="000B60AD"/>
    <w:rsid w:val="000B633C"/>
    <w:rsid w:val="000B6345"/>
    <w:rsid w:val="000C038B"/>
    <w:rsid w:val="000C54B1"/>
    <w:rsid w:val="000D1C7A"/>
    <w:rsid w:val="000D212A"/>
    <w:rsid w:val="000D225F"/>
    <w:rsid w:val="000D349C"/>
    <w:rsid w:val="000D3FBB"/>
    <w:rsid w:val="000D4820"/>
    <w:rsid w:val="000D5059"/>
    <w:rsid w:val="000D6374"/>
    <w:rsid w:val="000D6B8D"/>
    <w:rsid w:val="000D6C4C"/>
    <w:rsid w:val="000D6EE6"/>
    <w:rsid w:val="000E1A75"/>
    <w:rsid w:val="000E25C3"/>
    <w:rsid w:val="000E3D45"/>
    <w:rsid w:val="000E68F0"/>
    <w:rsid w:val="000F04EC"/>
    <w:rsid w:val="000F0DEB"/>
    <w:rsid w:val="000F1A02"/>
    <w:rsid w:val="00100371"/>
    <w:rsid w:val="001014A7"/>
    <w:rsid w:val="001035B5"/>
    <w:rsid w:val="00103BE1"/>
    <w:rsid w:val="00104924"/>
    <w:rsid w:val="00104FCE"/>
    <w:rsid w:val="00105732"/>
    <w:rsid w:val="001101F8"/>
    <w:rsid w:val="00110EE9"/>
    <w:rsid w:val="00112D66"/>
    <w:rsid w:val="0011608B"/>
    <w:rsid w:val="001165F3"/>
    <w:rsid w:val="00116946"/>
    <w:rsid w:val="001212B6"/>
    <w:rsid w:val="00122E62"/>
    <w:rsid w:val="00123483"/>
    <w:rsid w:val="00127540"/>
    <w:rsid w:val="001320BD"/>
    <w:rsid w:val="00137A61"/>
    <w:rsid w:val="001408FF"/>
    <w:rsid w:val="00143752"/>
    <w:rsid w:val="00146214"/>
    <w:rsid w:val="00147286"/>
    <w:rsid w:val="00150198"/>
    <w:rsid w:val="0015026C"/>
    <w:rsid w:val="00151073"/>
    <w:rsid w:val="00153EAA"/>
    <w:rsid w:val="00156994"/>
    <w:rsid w:val="00172FAB"/>
    <w:rsid w:val="00174DBC"/>
    <w:rsid w:val="00175836"/>
    <w:rsid w:val="00180E5D"/>
    <w:rsid w:val="00180FAA"/>
    <w:rsid w:val="001842A0"/>
    <w:rsid w:val="001951C4"/>
    <w:rsid w:val="0019558C"/>
    <w:rsid w:val="00197D17"/>
    <w:rsid w:val="00197E91"/>
    <w:rsid w:val="001A2E1F"/>
    <w:rsid w:val="001A4320"/>
    <w:rsid w:val="001A6ADF"/>
    <w:rsid w:val="001B09C3"/>
    <w:rsid w:val="001B1B05"/>
    <w:rsid w:val="001B6A77"/>
    <w:rsid w:val="001B7B5A"/>
    <w:rsid w:val="001C0FBF"/>
    <w:rsid w:val="001C2033"/>
    <w:rsid w:val="001C3081"/>
    <w:rsid w:val="001C6491"/>
    <w:rsid w:val="001C7CE8"/>
    <w:rsid w:val="001D025A"/>
    <w:rsid w:val="001D10FE"/>
    <w:rsid w:val="001D189A"/>
    <w:rsid w:val="001D2F24"/>
    <w:rsid w:val="001D3A05"/>
    <w:rsid w:val="001D5545"/>
    <w:rsid w:val="001E0389"/>
    <w:rsid w:val="001E2087"/>
    <w:rsid w:val="001E3E71"/>
    <w:rsid w:val="001F2BB1"/>
    <w:rsid w:val="001F58D3"/>
    <w:rsid w:val="0020058B"/>
    <w:rsid w:val="00200743"/>
    <w:rsid w:val="00200ADF"/>
    <w:rsid w:val="00207CCB"/>
    <w:rsid w:val="00210920"/>
    <w:rsid w:val="002109F0"/>
    <w:rsid w:val="0021464E"/>
    <w:rsid w:val="00216450"/>
    <w:rsid w:val="002178F7"/>
    <w:rsid w:val="00221A1A"/>
    <w:rsid w:val="00221F3D"/>
    <w:rsid w:val="002220F5"/>
    <w:rsid w:val="002223A8"/>
    <w:rsid w:val="00222814"/>
    <w:rsid w:val="002258BE"/>
    <w:rsid w:val="0023124A"/>
    <w:rsid w:val="00233161"/>
    <w:rsid w:val="00233BA0"/>
    <w:rsid w:val="00233DCB"/>
    <w:rsid w:val="00245179"/>
    <w:rsid w:val="002455DC"/>
    <w:rsid w:val="0024654E"/>
    <w:rsid w:val="00252911"/>
    <w:rsid w:val="00255238"/>
    <w:rsid w:val="002555C3"/>
    <w:rsid w:val="00256A74"/>
    <w:rsid w:val="0026019F"/>
    <w:rsid w:val="00262CD8"/>
    <w:rsid w:val="0026799D"/>
    <w:rsid w:val="00270035"/>
    <w:rsid w:val="00272682"/>
    <w:rsid w:val="002741AE"/>
    <w:rsid w:val="002746F4"/>
    <w:rsid w:val="002749D8"/>
    <w:rsid w:val="00274E7D"/>
    <w:rsid w:val="0027631F"/>
    <w:rsid w:val="00276358"/>
    <w:rsid w:val="0028056A"/>
    <w:rsid w:val="00283817"/>
    <w:rsid w:val="00285CE6"/>
    <w:rsid w:val="00285E8C"/>
    <w:rsid w:val="00285F40"/>
    <w:rsid w:val="00286858"/>
    <w:rsid w:val="00287063"/>
    <w:rsid w:val="00290F78"/>
    <w:rsid w:val="00295021"/>
    <w:rsid w:val="00295DE7"/>
    <w:rsid w:val="0029613E"/>
    <w:rsid w:val="0029686E"/>
    <w:rsid w:val="002A323C"/>
    <w:rsid w:val="002A352D"/>
    <w:rsid w:val="002A552A"/>
    <w:rsid w:val="002A5A7D"/>
    <w:rsid w:val="002B0E3B"/>
    <w:rsid w:val="002B220C"/>
    <w:rsid w:val="002B3E08"/>
    <w:rsid w:val="002B41E7"/>
    <w:rsid w:val="002C04CD"/>
    <w:rsid w:val="002C0C57"/>
    <w:rsid w:val="002C3DD7"/>
    <w:rsid w:val="002D04AE"/>
    <w:rsid w:val="002D2223"/>
    <w:rsid w:val="002D24A1"/>
    <w:rsid w:val="002D3F8F"/>
    <w:rsid w:val="002D6B57"/>
    <w:rsid w:val="002D7A7E"/>
    <w:rsid w:val="002E61BE"/>
    <w:rsid w:val="002E677B"/>
    <w:rsid w:val="002E7CDC"/>
    <w:rsid w:val="002E7E25"/>
    <w:rsid w:val="002F1C7C"/>
    <w:rsid w:val="002F3AC4"/>
    <w:rsid w:val="0030097F"/>
    <w:rsid w:val="0030104D"/>
    <w:rsid w:val="003015FC"/>
    <w:rsid w:val="00306606"/>
    <w:rsid w:val="003112A0"/>
    <w:rsid w:val="00313BAE"/>
    <w:rsid w:val="00317EB3"/>
    <w:rsid w:val="00322681"/>
    <w:rsid w:val="00326356"/>
    <w:rsid w:val="00336110"/>
    <w:rsid w:val="0033653E"/>
    <w:rsid w:val="003414D7"/>
    <w:rsid w:val="00342160"/>
    <w:rsid w:val="00344BF5"/>
    <w:rsid w:val="00344EB1"/>
    <w:rsid w:val="00346AB0"/>
    <w:rsid w:val="0035036E"/>
    <w:rsid w:val="00350551"/>
    <w:rsid w:val="00351A18"/>
    <w:rsid w:val="003536D1"/>
    <w:rsid w:val="00353752"/>
    <w:rsid w:val="00354E5E"/>
    <w:rsid w:val="0035696A"/>
    <w:rsid w:val="0035709A"/>
    <w:rsid w:val="003606F5"/>
    <w:rsid w:val="00361244"/>
    <w:rsid w:val="003624D2"/>
    <w:rsid w:val="00363AD8"/>
    <w:rsid w:val="003668D7"/>
    <w:rsid w:val="0036729F"/>
    <w:rsid w:val="0036755D"/>
    <w:rsid w:val="00372EB4"/>
    <w:rsid w:val="00374023"/>
    <w:rsid w:val="00374EF3"/>
    <w:rsid w:val="00377112"/>
    <w:rsid w:val="00381713"/>
    <w:rsid w:val="00381BB2"/>
    <w:rsid w:val="00383480"/>
    <w:rsid w:val="00383AF0"/>
    <w:rsid w:val="003939F0"/>
    <w:rsid w:val="00397741"/>
    <w:rsid w:val="003A07E1"/>
    <w:rsid w:val="003A19A5"/>
    <w:rsid w:val="003A3A5F"/>
    <w:rsid w:val="003C1D10"/>
    <w:rsid w:val="003C31D0"/>
    <w:rsid w:val="003C3BBC"/>
    <w:rsid w:val="003C62B0"/>
    <w:rsid w:val="003D2A75"/>
    <w:rsid w:val="003E18C7"/>
    <w:rsid w:val="003E265A"/>
    <w:rsid w:val="003E3553"/>
    <w:rsid w:val="003F50E8"/>
    <w:rsid w:val="00400C08"/>
    <w:rsid w:val="004010E5"/>
    <w:rsid w:val="00402A5D"/>
    <w:rsid w:val="00403366"/>
    <w:rsid w:val="00403514"/>
    <w:rsid w:val="00403D13"/>
    <w:rsid w:val="004056D9"/>
    <w:rsid w:val="00406511"/>
    <w:rsid w:val="0041147F"/>
    <w:rsid w:val="0041616A"/>
    <w:rsid w:val="004224C0"/>
    <w:rsid w:val="00422D8E"/>
    <w:rsid w:val="00424791"/>
    <w:rsid w:val="00426C1F"/>
    <w:rsid w:val="0043530D"/>
    <w:rsid w:val="00441A95"/>
    <w:rsid w:val="00444DF4"/>
    <w:rsid w:val="004456C0"/>
    <w:rsid w:val="004516DF"/>
    <w:rsid w:val="004548C5"/>
    <w:rsid w:val="00460653"/>
    <w:rsid w:val="00460BBA"/>
    <w:rsid w:val="004722D6"/>
    <w:rsid w:val="004743F4"/>
    <w:rsid w:val="004806BE"/>
    <w:rsid w:val="00480A14"/>
    <w:rsid w:val="00481277"/>
    <w:rsid w:val="004819F6"/>
    <w:rsid w:val="00482AAD"/>
    <w:rsid w:val="004842FD"/>
    <w:rsid w:val="00492EC7"/>
    <w:rsid w:val="00495591"/>
    <w:rsid w:val="004A273C"/>
    <w:rsid w:val="004A27B3"/>
    <w:rsid w:val="004A4974"/>
    <w:rsid w:val="004A4E82"/>
    <w:rsid w:val="004A72A3"/>
    <w:rsid w:val="004B20E1"/>
    <w:rsid w:val="004B2C41"/>
    <w:rsid w:val="004B2DF0"/>
    <w:rsid w:val="004B479B"/>
    <w:rsid w:val="004B50CD"/>
    <w:rsid w:val="004B62D2"/>
    <w:rsid w:val="004B7935"/>
    <w:rsid w:val="004C4168"/>
    <w:rsid w:val="004C4AC2"/>
    <w:rsid w:val="004C6E2B"/>
    <w:rsid w:val="004D2AA1"/>
    <w:rsid w:val="004D361B"/>
    <w:rsid w:val="004E2782"/>
    <w:rsid w:val="004E2E7B"/>
    <w:rsid w:val="004F170B"/>
    <w:rsid w:val="004F1F83"/>
    <w:rsid w:val="004F2A54"/>
    <w:rsid w:val="004F3068"/>
    <w:rsid w:val="004F31D1"/>
    <w:rsid w:val="004F386B"/>
    <w:rsid w:val="004F38F4"/>
    <w:rsid w:val="004F4151"/>
    <w:rsid w:val="004F5C48"/>
    <w:rsid w:val="004F6133"/>
    <w:rsid w:val="004F784B"/>
    <w:rsid w:val="00502927"/>
    <w:rsid w:val="00510037"/>
    <w:rsid w:val="00513528"/>
    <w:rsid w:val="00514A94"/>
    <w:rsid w:val="00514F0C"/>
    <w:rsid w:val="0053086B"/>
    <w:rsid w:val="00530F7A"/>
    <w:rsid w:val="0053714F"/>
    <w:rsid w:val="005410DC"/>
    <w:rsid w:val="00541904"/>
    <w:rsid w:val="00543159"/>
    <w:rsid w:val="00546718"/>
    <w:rsid w:val="005513F2"/>
    <w:rsid w:val="00555494"/>
    <w:rsid w:val="0055639F"/>
    <w:rsid w:val="0055654B"/>
    <w:rsid w:val="005679C2"/>
    <w:rsid w:val="005727E1"/>
    <w:rsid w:val="0057395B"/>
    <w:rsid w:val="005745B5"/>
    <w:rsid w:val="0058020B"/>
    <w:rsid w:val="00581DB5"/>
    <w:rsid w:val="00582D54"/>
    <w:rsid w:val="00586283"/>
    <w:rsid w:val="005868BE"/>
    <w:rsid w:val="00586FC9"/>
    <w:rsid w:val="00592ECC"/>
    <w:rsid w:val="00595DB5"/>
    <w:rsid w:val="00596CA9"/>
    <w:rsid w:val="005A0296"/>
    <w:rsid w:val="005B2276"/>
    <w:rsid w:val="005B4494"/>
    <w:rsid w:val="005B6AF2"/>
    <w:rsid w:val="005C163F"/>
    <w:rsid w:val="005C17C8"/>
    <w:rsid w:val="005C3A99"/>
    <w:rsid w:val="005C495B"/>
    <w:rsid w:val="005D1169"/>
    <w:rsid w:val="005D4B3B"/>
    <w:rsid w:val="005D5151"/>
    <w:rsid w:val="005E04EA"/>
    <w:rsid w:val="005E22F5"/>
    <w:rsid w:val="005F327A"/>
    <w:rsid w:val="005F4C54"/>
    <w:rsid w:val="005F637D"/>
    <w:rsid w:val="005F6A50"/>
    <w:rsid w:val="0060346F"/>
    <w:rsid w:val="00607F8D"/>
    <w:rsid w:val="00611D53"/>
    <w:rsid w:val="006130D1"/>
    <w:rsid w:val="00615644"/>
    <w:rsid w:val="00623056"/>
    <w:rsid w:val="006257A0"/>
    <w:rsid w:val="006269DF"/>
    <w:rsid w:val="00627064"/>
    <w:rsid w:val="00630721"/>
    <w:rsid w:val="00632C66"/>
    <w:rsid w:val="0063305B"/>
    <w:rsid w:val="00634598"/>
    <w:rsid w:val="00637D48"/>
    <w:rsid w:val="0064135E"/>
    <w:rsid w:val="006416BB"/>
    <w:rsid w:val="00642674"/>
    <w:rsid w:val="00644B86"/>
    <w:rsid w:val="0064503D"/>
    <w:rsid w:val="00652901"/>
    <w:rsid w:val="006543B0"/>
    <w:rsid w:val="00654B5B"/>
    <w:rsid w:val="00655A80"/>
    <w:rsid w:val="00657310"/>
    <w:rsid w:val="006619FC"/>
    <w:rsid w:val="00661B24"/>
    <w:rsid w:val="006632BA"/>
    <w:rsid w:val="00666752"/>
    <w:rsid w:val="00671348"/>
    <w:rsid w:val="00672DD3"/>
    <w:rsid w:val="006735AE"/>
    <w:rsid w:val="00677414"/>
    <w:rsid w:val="006777FE"/>
    <w:rsid w:val="0068643A"/>
    <w:rsid w:val="00690533"/>
    <w:rsid w:val="006941D8"/>
    <w:rsid w:val="00697E14"/>
    <w:rsid w:val="006A25DE"/>
    <w:rsid w:val="006A480B"/>
    <w:rsid w:val="006B0F8F"/>
    <w:rsid w:val="006B5DD1"/>
    <w:rsid w:val="006C2126"/>
    <w:rsid w:val="006C62A3"/>
    <w:rsid w:val="006D07A9"/>
    <w:rsid w:val="006D4067"/>
    <w:rsid w:val="006D6BC7"/>
    <w:rsid w:val="006E3542"/>
    <w:rsid w:val="006E7FD7"/>
    <w:rsid w:val="006F03E7"/>
    <w:rsid w:val="006F0C45"/>
    <w:rsid w:val="006F0E7C"/>
    <w:rsid w:val="006F19BD"/>
    <w:rsid w:val="006F2EE0"/>
    <w:rsid w:val="00702254"/>
    <w:rsid w:val="00704E21"/>
    <w:rsid w:val="00705BB8"/>
    <w:rsid w:val="00706C1D"/>
    <w:rsid w:val="00707872"/>
    <w:rsid w:val="00724106"/>
    <w:rsid w:val="00725001"/>
    <w:rsid w:val="007276B7"/>
    <w:rsid w:val="0072771A"/>
    <w:rsid w:val="0073221B"/>
    <w:rsid w:val="007335DF"/>
    <w:rsid w:val="007348CA"/>
    <w:rsid w:val="00736F82"/>
    <w:rsid w:val="007377F4"/>
    <w:rsid w:val="00740EF0"/>
    <w:rsid w:val="00741C29"/>
    <w:rsid w:val="00741FFC"/>
    <w:rsid w:val="007425BC"/>
    <w:rsid w:val="00744206"/>
    <w:rsid w:val="00746C45"/>
    <w:rsid w:val="00751896"/>
    <w:rsid w:val="00752D6F"/>
    <w:rsid w:val="00753D70"/>
    <w:rsid w:val="00754C50"/>
    <w:rsid w:val="00757E78"/>
    <w:rsid w:val="007629CB"/>
    <w:rsid w:val="00766383"/>
    <w:rsid w:val="00766588"/>
    <w:rsid w:val="00767904"/>
    <w:rsid w:val="007717E7"/>
    <w:rsid w:val="00774F6B"/>
    <w:rsid w:val="00777B68"/>
    <w:rsid w:val="00781C8D"/>
    <w:rsid w:val="007829DD"/>
    <w:rsid w:val="007835A9"/>
    <w:rsid w:val="007842ED"/>
    <w:rsid w:val="00790BA6"/>
    <w:rsid w:val="00792AA5"/>
    <w:rsid w:val="00794534"/>
    <w:rsid w:val="00794FF8"/>
    <w:rsid w:val="00795524"/>
    <w:rsid w:val="00796FB8"/>
    <w:rsid w:val="007A512C"/>
    <w:rsid w:val="007A5155"/>
    <w:rsid w:val="007A74E8"/>
    <w:rsid w:val="007B016F"/>
    <w:rsid w:val="007B175B"/>
    <w:rsid w:val="007B7C14"/>
    <w:rsid w:val="007C531B"/>
    <w:rsid w:val="007C5946"/>
    <w:rsid w:val="007D3489"/>
    <w:rsid w:val="007D3B73"/>
    <w:rsid w:val="007D47E1"/>
    <w:rsid w:val="007D66A3"/>
    <w:rsid w:val="007D6D1A"/>
    <w:rsid w:val="007D6EAA"/>
    <w:rsid w:val="007E5EE9"/>
    <w:rsid w:val="007E691A"/>
    <w:rsid w:val="007E7763"/>
    <w:rsid w:val="007F59E6"/>
    <w:rsid w:val="007F6E1A"/>
    <w:rsid w:val="007F71B3"/>
    <w:rsid w:val="00800251"/>
    <w:rsid w:val="00800EFA"/>
    <w:rsid w:val="008025AC"/>
    <w:rsid w:val="00810B8C"/>
    <w:rsid w:val="008121C9"/>
    <w:rsid w:val="00812D34"/>
    <w:rsid w:val="00813F65"/>
    <w:rsid w:val="00813F6E"/>
    <w:rsid w:val="00815134"/>
    <w:rsid w:val="0082345F"/>
    <w:rsid w:val="00823591"/>
    <w:rsid w:val="00833D98"/>
    <w:rsid w:val="0083755A"/>
    <w:rsid w:val="00840AE3"/>
    <w:rsid w:val="00843819"/>
    <w:rsid w:val="00847505"/>
    <w:rsid w:val="00847FD2"/>
    <w:rsid w:val="008514BC"/>
    <w:rsid w:val="0085222D"/>
    <w:rsid w:val="00856338"/>
    <w:rsid w:val="00856AAA"/>
    <w:rsid w:val="008575E2"/>
    <w:rsid w:val="008603A3"/>
    <w:rsid w:val="00860575"/>
    <w:rsid w:val="008609FD"/>
    <w:rsid w:val="00864974"/>
    <w:rsid w:val="0086644F"/>
    <w:rsid w:val="00867815"/>
    <w:rsid w:val="00870FAF"/>
    <w:rsid w:val="0087199B"/>
    <w:rsid w:val="00872D27"/>
    <w:rsid w:val="0087646C"/>
    <w:rsid w:val="0087789B"/>
    <w:rsid w:val="00881241"/>
    <w:rsid w:val="00881295"/>
    <w:rsid w:val="00882B12"/>
    <w:rsid w:val="008832BB"/>
    <w:rsid w:val="00883B72"/>
    <w:rsid w:val="00884F97"/>
    <w:rsid w:val="008873FC"/>
    <w:rsid w:val="00892132"/>
    <w:rsid w:val="00892F19"/>
    <w:rsid w:val="00895F3C"/>
    <w:rsid w:val="008A5081"/>
    <w:rsid w:val="008A7122"/>
    <w:rsid w:val="008B24F8"/>
    <w:rsid w:val="008B698A"/>
    <w:rsid w:val="008C38D3"/>
    <w:rsid w:val="008D1CA4"/>
    <w:rsid w:val="008D3777"/>
    <w:rsid w:val="008E4117"/>
    <w:rsid w:val="008E7288"/>
    <w:rsid w:val="008F57EF"/>
    <w:rsid w:val="0090262E"/>
    <w:rsid w:val="00921640"/>
    <w:rsid w:val="00923083"/>
    <w:rsid w:val="0092683C"/>
    <w:rsid w:val="00926D0C"/>
    <w:rsid w:val="009428B3"/>
    <w:rsid w:val="00943885"/>
    <w:rsid w:val="009466D7"/>
    <w:rsid w:val="009467AB"/>
    <w:rsid w:val="00947C25"/>
    <w:rsid w:val="009505F7"/>
    <w:rsid w:val="00951AFE"/>
    <w:rsid w:val="009520C7"/>
    <w:rsid w:val="00952996"/>
    <w:rsid w:val="0095385A"/>
    <w:rsid w:val="009567C8"/>
    <w:rsid w:val="00960D2E"/>
    <w:rsid w:val="00964091"/>
    <w:rsid w:val="00964FAC"/>
    <w:rsid w:val="0097785F"/>
    <w:rsid w:val="009823D0"/>
    <w:rsid w:val="00982C3C"/>
    <w:rsid w:val="00982C7E"/>
    <w:rsid w:val="0098453F"/>
    <w:rsid w:val="00985994"/>
    <w:rsid w:val="00987061"/>
    <w:rsid w:val="009961DC"/>
    <w:rsid w:val="009A1EEA"/>
    <w:rsid w:val="009A38C3"/>
    <w:rsid w:val="009A4A08"/>
    <w:rsid w:val="009A5035"/>
    <w:rsid w:val="009B2C15"/>
    <w:rsid w:val="009B792D"/>
    <w:rsid w:val="009C2E29"/>
    <w:rsid w:val="009D1470"/>
    <w:rsid w:val="009D24F7"/>
    <w:rsid w:val="009D7915"/>
    <w:rsid w:val="009F2A6B"/>
    <w:rsid w:val="009F4F7F"/>
    <w:rsid w:val="009F6EA6"/>
    <w:rsid w:val="00A02D88"/>
    <w:rsid w:val="00A02E0A"/>
    <w:rsid w:val="00A0312E"/>
    <w:rsid w:val="00A03202"/>
    <w:rsid w:val="00A03554"/>
    <w:rsid w:val="00A06073"/>
    <w:rsid w:val="00A12478"/>
    <w:rsid w:val="00A12CC5"/>
    <w:rsid w:val="00A1501B"/>
    <w:rsid w:val="00A21541"/>
    <w:rsid w:val="00A23B2E"/>
    <w:rsid w:val="00A309B3"/>
    <w:rsid w:val="00A30A80"/>
    <w:rsid w:val="00A36039"/>
    <w:rsid w:val="00A3624F"/>
    <w:rsid w:val="00A366F8"/>
    <w:rsid w:val="00A3704C"/>
    <w:rsid w:val="00A40C00"/>
    <w:rsid w:val="00A4112A"/>
    <w:rsid w:val="00A432C8"/>
    <w:rsid w:val="00A43DF8"/>
    <w:rsid w:val="00A44A4A"/>
    <w:rsid w:val="00A456DE"/>
    <w:rsid w:val="00A51A41"/>
    <w:rsid w:val="00A5419F"/>
    <w:rsid w:val="00A571F3"/>
    <w:rsid w:val="00A60820"/>
    <w:rsid w:val="00A67262"/>
    <w:rsid w:val="00A7049C"/>
    <w:rsid w:val="00A712AE"/>
    <w:rsid w:val="00A7164B"/>
    <w:rsid w:val="00A7212D"/>
    <w:rsid w:val="00A73306"/>
    <w:rsid w:val="00A734B9"/>
    <w:rsid w:val="00A75A05"/>
    <w:rsid w:val="00A83C25"/>
    <w:rsid w:val="00A913E4"/>
    <w:rsid w:val="00A929C7"/>
    <w:rsid w:val="00A9390D"/>
    <w:rsid w:val="00AA3B8D"/>
    <w:rsid w:val="00AA51A8"/>
    <w:rsid w:val="00AA5587"/>
    <w:rsid w:val="00AA5A34"/>
    <w:rsid w:val="00AA5F72"/>
    <w:rsid w:val="00AA6647"/>
    <w:rsid w:val="00AB2B0B"/>
    <w:rsid w:val="00AB2F48"/>
    <w:rsid w:val="00AB35BB"/>
    <w:rsid w:val="00AB4D11"/>
    <w:rsid w:val="00AB50FD"/>
    <w:rsid w:val="00AB64C6"/>
    <w:rsid w:val="00AC2AA0"/>
    <w:rsid w:val="00AC3178"/>
    <w:rsid w:val="00AC4163"/>
    <w:rsid w:val="00AC62BD"/>
    <w:rsid w:val="00AD0759"/>
    <w:rsid w:val="00AD0FAE"/>
    <w:rsid w:val="00AD401B"/>
    <w:rsid w:val="00AD69D5"/>
    <w:rsid w:val="00AE5CF0"/>
    <w:rsid w:val="00AE7094"/>
    <w:rsid w:val="00AF1FC8"/>
    <w:rsid w:val="00AF5A87"/>
    <w:rsid w:val="00AF61F5"/>
    <w:rsid w:val="00AF7A31"/>
    <w:rsid w:val="00B00245"/>
    <w:rsid w:val="00B0105B"/>
    <w:rsid w:val="00B01A5A"/>
    <w:rsid w:val="00B0231A"/>
    <w:rsid w:val="00B02877"/>
    <w:rsid w:val="00B1297D"/>
    <w:rsid w:val="00B171C2"/>
    <w:rsid w:val="00B17F9B"/>
    <w:rsid w:val="00B32C32"/>
    <w:rsid w:val="00B3673A"/>
    <w:rsid w:val="00B36921"/>
    <w:rsid w:val="00B40543"/>
    <w:rsid w:val="00B44210"/>
    <w:rsid w:val="00B44FB2"/>
    <w:rsid w:val="00B716D5"/>
    <w:rsid w:val="00B71B3C"/>
    <w:rsid w:val="00B726E8"/>
    <w:rsid w:val="00B8406D"/>
    <w:rsid w:val="00B8439B"/>
    <w:rsid w:val="00B8501B"/>
    <w:rsid w:val="00B9315B"/>
    <w:rsid w:val="00B95ABD"/>
    <w:rsid w:val="00B966D5"/>
    <w:rsid w:val="00B97253"/>
    <w:rsid w:val="00BA29E9"/>
    <w:rsid w:val="00BA3896"/>
    <w:rsid w:val="00BA3997"/>
    <w:rsid w:val="00BA4261"/>
    <w:rsid w:val="00BB1C2A"/>
    <w:rsid w:val="00BB2830"/>
    <w:rsid w:val="00BB3E7E"/>
    <w:rsid w:val="00BB5DFA"/>
    <w:rsid w:val="00BC07E0"/>
    <w:rsid w:val="00BC1FD0"/>
    <w:rsid w:val="00BC48DB"/>
    <w:rsid w:val="00BC6F8D"/>
    <w:rsid w:val="00BC708B"/>
    <w:rsid w:val="00BD4A0D"/>
    <w:rsid w:val="00BD7EF8"/>
    <w:rsid w:val="00BE09C6"/>
    <w:rsid w:val="00BE4953"/>
    <w:rsid w:val="00BE6815"/>
    <w:rsid w:val="00BE6C71"/>
    <w:rsid w:val="00BE7551"/>
    <w:rsid w:val="00BF38C4"/>
    <w:rsid w:val="00BF574A"/>
    <w:rsid w:val="00C010EE"/>
    <w:rsid w:val="00C024F8"/>
    <w:rsid w:val="00C02AA4"/>
    <w:rsid w:val="00C02C09"/>
    <w:rsid w:val="00C078C8"/>
    <w:rsid w:val="00C104C6"/>
    <w:rsid w:val="00C16089"/>
    <w:rsid w:val="00C166D2"/>
    <w:rsid w:val="00C1675B"/>
    <w:rsid w:val="00C2204E"/>
    <w:rsid w:val="00C24A23"/>
    <w:rsid w:val="00C26262"/>
    <w:rsid w:val="00C26EE4"/>
    <w:rsid w:val="00C27BA5"/>
    <w:rsid w:val="00C27BBF"/>
    <w:rsid w:val="00C31AF3"/>
    <w:rsid w:val="00C340F7"/>
    <w:rsid w:val="00C343A6"/>
    <w:rsid w:val="00C3485F"/>
    <w:rsid w:val="00C374BC"/>
    <w:rsid w:val="00C376F0"/>
    <w:rsid w:val="00C408AB"/>
    <w:rsid w:val="00C42E36"/>
    <w:rsid w:val="00C4312E"/>
    <w:rsid w:val="00C44D88"/>
    <w:rsid w:val="00C463B9"/>
    <w:rsid w:val="00C47189"/>
    <w:rsid w:val="00C52E9A"/>
    <w:rsid w:val="00C54A7B"/>
    <w:rsid w:val="00C63446"/>
    <w:rsid w:val="00C66918"/>
    <w:rsid w:val="00C71F11"/>
    <w:rsid w:val="00C74929"/>
    <w:rsid w:val="00C80836"/>
    <w:rsid w:val="00C84455"/>
    <w:rsid w:val="00C94625"/>
    <w:rsid w:val="00CA00ED"/>
    <w:rsid w:val="00CA033B"/>
    <w:rsid w:val="00CA1016"/>
    <w:rsid w:val="00CA237D"/>
    <w:rsid w:val="00CA24D5"/>
    <w:rsid w:val="00CA42FE"/>
    <w:rsid w:val="00CA4C87"/>
    <w:rsid w:val="00CB3D37"/>
    <w:rsid w:val="00CB7120"/>
    <w:rsid w:val="00CC278B"/>
    <w:rsid w:val="00CC428F"/>
    <w:rsid w:val="00CC65C1"/>
    <w:rsid w:val="00CC6AB7"/>
    <w:rsid w:val="00CC75BF"/>
    <w:rsid w:val="00CC7A72"/>
    <w:rsid w:val="00CD1279"/>
    <w:rsid w:val="00CD43A1"/>
    <w:rsid w:val="00CD4A71"/>
    <w:rsid w:val="00CD580B"/>
    <w:rsid w:val="00CD6B26"/>
    <w:rsid w:val="00CE29C5"/>
    <w:rsid w:val="00CE53DD"/>
    <w:rsid w:val="00CE6FF1"/>
    <w:rsid w:val="00CF1C57"/>
    <w:rsid w:val="00CF377E"/>
    <w:rsid w:val="00CF4908"/>
    <w:rsid w:val="00CF7E2F"/>
    <w:rsid w:val="00D04839"/>
    <w:rsid w:val="00D04CD6"/>
    <w:rsid w:val="00D1179A"/>
    <w:rsid w:val="00D22658"/>
    <w:rsid w:val="00D25FD3"/>
    <w:rsid w:val="00D33F42"/>
    <w:rsid w:val="00D36908"/>
    <w:rsid w:val="00D37E2C"/>
    <w:rsid w:val="00D440D0"/>
    <w:rsid w:val="00D44235"/>
    <w:rsid w:val="00D4476C"/>
    <w:rsid w:val="00D46906"/>
    <w:rsid w:val="00D46A43"/>
    <w:rsid w:val="00D478E7"/>
    <w:rsid w:val="00D500A2"/>
    <w:rsid w:val="00D50810"/>
    <w:rsid w:val="00D5321F"/>
    <w:rsid w:val="00D60F1B"/>
    <w:rsid w:val="00D647EA"/>
    <w:rsid w:val="00D7104D"/>
    <w:rsid w:val="00D75433"/>
    <w:rsid w:val="00D76663"/>
    <w:rsid w:val="00D76895"/>
    <w:rsid w:val="00D770B5"/>
    <w:rsid w:val="00D80CEA"/>
    <w:rsid w:val="00D80EDA"/>
    <w:rsid w:val="00D83572"/>
    <w:rsid w:val="00D96005"/>
    <w:rsid w:val="00DA0538"/>
    <w:rsid w:val="00DA0552"/>
    <w:rsid w:val="00DA21A6"/>
    <w:rsid w:val="00DA3A1F"/>
    <w:rsid w:val="00DA3FD9"/>
    <w:rsid w:val="00DB2BB1"/>
    <w:rsid w:val="00DB330E"/>
    <w:rsid w:val="00DB4B4E"/>
    <w:rsid w:val="00DB59B9"/>
    <w:rsid w:val="00DC0024"/>
    <w:rsid w:val="00DC24CB"/>
    <w:rsid w:val="00DC3565"/>
    <w:rsid w:val="00DD7838"/>
    <w:rsid w:val="00DE0CAA"/>
    <w:rsid w:val="00DE0F8D"/>
    <w:rsid w:val="00DE2649"/>
    <w:rsid w:val="00DE2DA3"/>
    <w:rsid w:val="00DE3C0F"/>
    <w:rsid w:val="00DE40B6"/>
    <w:rsid w:val="00DE4BD9"/>
    <w:rsid w:val="00DE6CBA"/>
    <w:rsid w:val="00DE7FA8"/>
    <w:rsid w:val="00DF34C2"/>
    <w:rsid w:val="00DF3DB0"/>
    <w:rsid w:val="00DF5DD1"/>
    <w:rsid w:val="00DF71CE"/>
    <w:rsid w:val="00E03EE1"/>
    <w:rsid w:val="00E05147"/>
    <w:rsid w:val="00E10376"/>
    <w:rsid w:val="00E14B3E"/>
    <w:rsid w:val="00E20210"/>
    <w:rsid w:val="00E212F2"/>
    <w:rsid w:val="00E23F4F"/>
    <w:rsid w:val="00E31EF5"/>
    <w:rsid w:val="00E32728"/>
    <w:rsid w:val="00E335EC"/>
    <w:rsid w:val="00E3489D"/>
    <w:rsid w:val="00E426AF"/>
    <w:rsid w:val="00E4386B"/>
    <w:rsid w:val="00E44EA6"/>
    <w:rsid w:val="00E45794"/>
    <w:rsid w:val="00E51402"/>
    <w:rsid w:val="00E53F0F"/>
    <w:rsid w:val="00E55C35"/>
    <w:rsid w:val="00E5626E"/>
    <w:rsid w:val="00E601B1"/>
    <w:rsid w:val="00E61827"/>
    <w:rsid w:val="00E62446"/>
    <w:rsid w:val="00E64728"/>
    <w:rsid w:val="00E6481B"/>
    <w:rsid w:val="00E67469"/>
    <w:rsid w:val="00E678FA"/>
    <w:rsid w:val="00E67DAC"/>
    <w:rsid w:val="00E74AEC"/>
    <w:rsid w:val="00E7668D"/>
    <w:rsid w:val="00E81714"/>
    <w:rsid w:val="00E900B6"/>
    <w:rsid w:val="00E925EE"/>
    <w:rsid w:val="00E926A5"/>
    <w:rsid w:val="00E92FF3"/>
    <w:rsid w:val="00E939CA"/>
    <w:rsid w:val="00E95929"/>
    <w:rsid w:val="00EA12F9"/>
    <w:rsid w:val="00EA199E"/>
    <w:rsid w:val="00EA20A7"/>
    <w:rsid w:val="00EA443F"/>
    <w:rsid w:val="00EB0483"/>
    <w:rsid w:val="00EB1741"/>
    <w:rsid w:val="00EB7D9A"/>
    <w:rsid w:val="00EC0474"/>
    <w:rsid w:val="00EC1637"/>
    <w:rsid w:val="00EC1DC7"/>
    <w:rsid w:val="00EC2196"/>
    <w:rsid w:val="00EC23FD"/>
    <w:rsid w:val="00EC3BDD"/>
    <w:rsid w:val="00EC46C9"/>
    <w:rsid w:val="00ED00D4"/>
    <w:rsid w:val="00ED143B"/>
    <w:rsid w:val="00ED3478"/>
    <w:rsid w:val="00ED50EF"/>
    <w:rsid w:val="00ED7AD5"/>
    <w:rsid w:val="00EE43A2"/>
    <w:rsid w:val="00EE5FAE"/>
    <w:rsid w:val="00EF5FF4"/>
    <w:rsid w:val="00F00031"/>
    <w:rsid w:val="00F00A5C"/>
    <w:rsid w:val="00F0320A"/>
    <w:rsid w:val="00F0521F"/>
    <w:rsid w:val="00F067E6"/>
    <w:rsid w:val="00F1745D"/>
    <w:rsid w:val="00F17653"/>
    <w:rsid w:val="00F20025"/>
    <w:rsid w:val="00F2225E"/>
    <w:rsid w:val="00F274D6"/>
    <w:rsid w:val="00F343CA"/>
    <w:rsid w:val="00F35316"/>
    <w:rsid w:val="00F353B1"/>
    <w:rsid w:val="00F40F85"/>
    <w:rsid w:val="00F416DD"/>
    <w:rsid w:val="00F423D0"/>
    <w:rsid w:val="00F47468"/>
    <w:rsid w:val="00F532D4"/>
    <w:rsid w:val="00F53DE0"/>
    <w:rsid w:val="00F54DD4"/>
    <w:rsid w:val="00F57648"/>
    <w:rsid w:val="00F60706"/>
    <w:rsid w:val="00F63F6A"/>
    <w:rsid w:val="00F71AFD"/>
    <w:rsid w:val="00F72B16"/>
    <w:rsid w:val="00F74D3A"/>
    <w:rsid w:val="00F75F51"/>
    <w:rsid w:val="00F7742E"/>
    <w:rsid w:val="00F84BD5"/>
    <w:rsid w:val="00F853D0"/>
    <w:rsid w:val="00F86947"/>
    <w:rsid w:val="00F92542"/>
    <w:rsid w:val="00F92720"/>
    <w:rsid w:val="00F92DEF"/>
    <w:rsid w:val="00F94511"/>
    <w:rsid w:val="00F94B1C"/>
    <w:rsid w:val="00F94F3A"/>
    <w:rsid w:val="00F9545D"/>
    <w:rsid w:val="00FA0D09"/>
    <w:rsid w:val="00FA2F0F"/>
    <w:rsid w:val="00FA581D"/>
    <w:rsid w:val="00FA6F72"/>
    <w:rsid w:val="00FB06CC"/>
    <w:rsid w:val="00FB0BDC"/>
    <w:rsid w:val="00FB59D2"/>
    <w:rsid w:val="00FB60EA"/>
    <w:rsid w:val="00FB6CDC"/>
    <w:rsid w:val="00FC3BA1"/>
    <w:rsid w:val="00FC4B2E"/>
    <w:rsid w:val="00FD205B"/>
    <w:rsid w:val="00FD4388"/>
    <w:rsid w:val="00FE2A9C"/>
    <w:rsid w:val="00FE3B20"/>
    <w:rsid w:val="00FF2493"/>
    <w:rsid w:val="00FF26F1"/>
    <w:rsid w:val="00FF3B4C"/>
    <w:rsid w:val="00FF4D87"/>
    <w:rsid w:val="00FF620A"/>
    <w:rsid w:val="00FF6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C8EE603-373C-427E-B8FD-C35A1DF1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it-IT" w:eastAsia="it-I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basedOn w:val="Normal"/>
    <w:rsid w:val="00813F6E"/>
    <w:pPr>
      <w:spacing w:before="100" w:beforeAutospacing="1" w:after="100" w:afterAutospacing="1"/>
    </w:pPr>
  </w:style>
  <w:style w:type="paragraph" w:styleId="BalloonText">
    <w:name w:val="Balloon Text"/>
    <w:basedOn w:val="Normal"/>
    <w:link w:val="BalloonTextChar"/>
    <w:rsid w:val="002D7A7E"/>
    <w:rPr>
      <w:rFonts w:ascii="Tahoma" w:hAnsi="Tahoma"/>
      <w:sz w:val="16"/>
      <w:szCs w:val="16"/>
      <w:lang w:val="x-none" w:eastAsia="x-none"/>
    </w:rPr>
  </w:style>
  <w:style w:type="character" w:customStyle="1" w:styleId="BalloonTextChar">
    <w:name w:val="Balloon Text Char"/>
    <w:link w:val="BalloonText"/>
    <w:rsid w:val="002D7A7E"/>
    <w:rPr>
      <w:rFonts w:ascii="Tahoma" w:hAnsi="Tahoma" w:cs="Tahoma"/>
      <w:sz w:val="16"/>
      <w:szCs w:val="16"/>
    </w:rPr>
  </w:style>
  <w:style w:type="paragraph" w:styleId="Revision">
    <w:name w:val="Revision"/>
    <w:hidden/>
    <w:uiPriority w:val="99"/>
    <w:semiHidden/>
    <w:rsid w:val="004D2AA1"/>
    <w:rPr>
      <w:sz w:val="24"/>
      <w:szCs w:val="24"/>
      <w:lang w:val="it-IT" w:eastAsia="it-IT"/>
    </w:rPr>
  </w:style>
  <w:style w:type="character" w:styleId="CommentReference">
    <w:name w:val="annotation reference"/>
    <w:rsid w:val="002746F4"/>
    <w:rPr>
      <w:sz w:val="16"/>
      <w:szCs w:val="16"/>
    </w:rPr>
  </w:style>
  <w:style w:type="paragraph" w:styleId="CommentText">
    <w:name w:val="annotation text"/>
    <w:basedOn w:val="Normal"/>
    <w:link w:val="CommentTextChar"/>
    <w:rsid w:val="002746F4"/>
    <w:rPr>
      <w:sz w:val="20"/>
      <w:szCs w:val="20"/>
    </w:rPr>
  </w:style>
  <w:style w:type="character" w:customStyle="1" w:styleId="CommentTextChar">
    <w:name w:val="Comment Text Char"/>
    <w:basedOn w:val="DefaultParagraphFont"/>
    <w:link w:val="CommentText"/>
    <w:rsid w:val="002746F4"/>
  </w:style>
  <w:style w:type="paragraph" w:styleId="CommentSubject">
    <w:name w:val="annotation subject"/>
    <w:basedOn w:val="CommentText"/>
    <w:next w:val="CommentText"/>
    <w:link w:val="CommentSubjectChar"/>
    <w:rsid w:val="002746F4"/>
    <w:rPr>
      <w:b/>
      <w:bCs/>
      <w:lang w:val="x-none" w:eastAsia="x-none"/>
    </w:rPr>
  </w:style>
  <w:style w:type="character" w:customStyle="1" w:styleId="CommentSubjectChar">
    <w:name w:val="Comment Subject Char"/>
    <w:link w:val="CommentSubject"/>
    <w:rsid w:val="002746F4"/>
    <w:rPr>
      <w:b/>
      <w:bCs/>
    </w:rPr>
  </w:style>
  <w:style w:type="paragraph" w:styleId="Header">
    <w:name w:val="header"/>
    <w:basedOn w:val="Normal"/>
    <w:link w:val="HeaderChar"/>
    <w:rsid w:val="00C84455"/>
    <w:pPr>
      <w:tabs>
        <w:tab w:val="center" w:pos="4986"/>
        <w:tab w:val="right" w:pos="9972"/>
      </w:tabs>
    </w:pPr>
  </w:style>
  <w:style w:type="character" w:customStyle="1" w:styleId="HeaderChar">
    <w:name w:val="Header Char"/>
    <w:link w:val="Header"/>
    <w:rsid w:val="00C84455"/>
    <w:rPr>
      <w:sz w:val="24"/>
      <w:szCs w:val="24"/>
      <w:lang w:val="it-IT" w:eastAsia="it-IT"/>
    </w:rPr>
  </w:style>
  <w:style w:type="paragraph" w:styleId="Footer">
    <w:name w:val="footer"/>
    <w:basedOn w:val="Normal"/>
    <w:link w:val="FooterChar"/>
    <w:rsid w:val="00C84455"/>
    <w:pPr>
      <w:tabs>
        <w:tab w:val="center" w:pos="4986"/>
        <w:tab w:val="right" w:pos="9972"/>
      </w:tabs>
    </w:pPr>
  </w:style>
  <w:style w:type="character" w:customStyle="1" w:styleId="FooterChar">
    <w:name w:val="Footer Char"/>
    <w:link w:val="Footer"/>
    <w:rsid w:val="00C84455"/>
    <w:rPr>
      <w:sz w:val="24"/>
      <w:szCs w:val="24"/>
      <w:lang w:val="it-IT" w:eastAsia="it-IT"/>
    </w:rPr>
  </w:style>
  <w:style w:type="character" w:styleId="Hyperlink">
    <w:name w:val="Hyperlink"/>
    <w:rsid w:val="004B50CD"/>
    <w:rPr>
      <w:color w:val="0000FF"/>
      <w:u w:val="single"/>
    </w:rPr>
  </w:style>
  <w:style w:type="paragraph" w:styleId="Title">
    <w:name w:val="Title"/>
    <w:basedOn w:val="Normal"/>
    <w:next w:val="Normal"/>
    <w:link w:val="TitleChar"/>
    <w:qFormat/>
    <w:rsid w:val="002A352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2A352D"/>
    <w:rPr>
      <w:rFonts w:ascii="Cambria" w:eastAsia="Times New Roman" w:hAnsi="Cambria" w:cs="Times New Roman"/>
      <w:b/>
      <w:bCs/>
      <w:kern w:val="28"/>
      <w:sz w:val="32"/>
      <w:szCs w:val="32"/>
      <w:lang w:val="it-IT" w:eastAsia="it-IT"/>
    </w:rPr>
  </w:style>
  <w:style w:type="paragraph" w:styleId="FootnoteText">
    <w:name w:val="footnote text"/>
    <w:basedOn w:val="Normal"/>
    <w:link w:val="FootnoteTextChar"/>
    <w:rsid w:val="0026799D"/>
    <w:rPr>
      <w:sz w:val="20"/>
      <w:szCs w:val="20"/>
      <w:lang w:val="en-US" w:eastAsia="en-US"/>
    </w:rPr>
  </w:style>
  <w:style w:type="character" w:customStyle="1" w:styleId="FootnoteTextChar">
    <w:name w:val="Footnote Text Char"/>
    <w:basedOn w:val="DefaultParagraphFont"/>
    <w:link w:val="FootnoteText"/>
    <w:rsid w:val="0026799D"/>
  </w:style>
  <w:style w:type="character" w:styleId="FootnoteReference">
    <w:name w:val="footnote reference"/>
    <w:rsid w:val="0026799D"/>
    <w:rPr>
      <w:vertAlign w:val="superscript"/>
    </w:rPr>
  </w:style>
  <w:style w:type="table" w:styleId="TableGrid">
    <w:name w:val="Table Grid"/>
    <w:basedOn w:val="TableNormal"/>
    <w:rsid w:val="00217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3F50E8"/>
    <w:pPr>
      <w:autoSpaceDE w:val="0"/>
      <w:autoSpaceDN w:val="0"/>
      <w:adjustRightInd w:val="0"/>
    </w:pPr>
    <w:rPr>
      <w:color w:val="000000"/>
      <w:sz w:val="24"/>
      <w:szCs w:val="24"/>
      <w:lang w:val="it-IT" w:eastAsia="it-IT"/>
    </w:rPr>
  </w:style>
  <w:style w:type="paragraph" w:styleId="PlainText">
    <w:name w:val="Plain Text"/>
    <w:basedOn w:val="Normal"/>
    <w:link w:val="PlainTextChar"/>
    <w:uiPriority w:val="99"/>
    <w:unhideWhenUsed/>
    <w:rsid w:val="00BC6F8D"/>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BC6F8D"/>
    <w:rPr>
      <w:rFonts w:ascii="Consolas" w:eastAsia="Calibri" w:hAnsi="Consolas"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437791">
      <w:bodyDiv w:val="1"/>
      <w:marLeft w:val="0"/>
      <w:marRight w:val="0"/>
      <w:marTop w:val="0"/>
      <w:marBottom w:val="0"/>
      <w:divBdr>
        <w:top w:val="none" w:sz="0" w:space="0" w:color="auto"/>
        <w:left w:val="none" w:sz="0" w:space="0" w:color="auto"/>
        <w:bottom w:val="none" w:sz="0" w:space="0" w:color="auto"/>
        <w:right w:val="none" w:sz="0" w:space="0" w:color="auto"/>
      </w:divBdr>
    </w:div>
    <w:div w:id="207326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taff@fondazioneoic.i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ct Document" ma:contentTypeID="0x010100424757986E2540868CAE723C1A3093F10100C5C55907A2DA2D49B1399116D304AB9A" ma:contentTypeVersion="21" ma:contentTypeDescription="Create a new document." ma:contentTypeScope="" ma:versionID="ae2a1357100f76029b3886df03c66e42">
  <xsd:schema xmlns:xsd="http://www.w3.org/2001/XMLSchema" xmlns:xs="http://www.w3.org/2001/XMLSchema" xmlns:p="http://schemas.microsoft.com/office/2006/metadata/properties" xmlns:ns2="9bc17653-fc4f-4043-ad3b-134743de0300" xmlns:ns3="c8cebab1-020c-4b5a-8718-fcc82b965974" targetNamespace="http://schemas.microsoft.com/office/2006/metadata/properties" ma:root="true" ma:fieldsID="94322d232c2cb67f1a224c953c2c28b1" ns2:_="" ns3:_="">
    <xsd:import namespace="9bc17653-fc4f-4043-ad3b-134743de0300"/>
    <xsd:import namespace="c8cebab1-020c-4b5a-8718-fcc82b965974"/>
    <xsd:element name="properties">
      <xsd:complexType>
        <xsd:sequence>
          <xsd:element name="documentManagement">
            <xsd:complexType>
              <xsd:all>
                <xsd:element ref="ns2:ge496a40d5c44658bad5a6d98308f1ba" minOccurs="0"/>
                <xsd:element ref="ns2:TaxCatchAll" minOccurs="0"/>
                <xsd:element ref="ns2:TaxCatchAllLabel" minOccurs="0"/>
                <xsd:element ref="ns2:efclDocumentDescription" minOccurs="0"/>
                <xsd:element ref="ns2:efclOriginalListId" minOccurs="0"/>
                <xsd:element ref="ns2:efclOriginalWebId" minOccurs="0"/>
                <xsd:element ref="ns2:efclProjectId" minOccurs="0"/>
                <xsd:element ref="ns2:p59a4e4f2bd147658de67f2316c08396" minOccurs="0"/>
                <xsd:element ref="ns2:i09da1fbf7d14ea9973a5584dd477f13" minOccurs="0"/>
                <xsd:element ref="ns2:e13db7feed7b463daca4211c55acd0c4" minOccurs="0"/>
                <xsd:element ref="ns2:efclPublishedToMeeting" minOccurs="0"/>
                <xsd:element ref="ns2:efclPublishedToWebsite" minOccurs="0"/>
                <xsd:element ref="ns2:efclPublishedTo" minOccurs="0"/>
                <xsd:element ref="ns2:efclOriginalItemId" minOccurs="0"/>
                <xsd:element ref="ns2:SharedWithUsers" minOccurs="0"/>
                <xsd:element ref="ns2:SharedWithDetails" minOccurs="0"/>
                <xsd:element ref="ns3:MediaServiceMetadata" minOccurs="0"/>
                <xsd:element ref="ns3:MediaServiceFastMetadata" minOccurs="0"/>
                <xsd:element ref="ns3:u9f4"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17653-fc4f-4043-ad3b-134743de0300" elementFormDefault="qualified">
    <xsd:import namespace="http://schemas.microsoft.com/office/2006/documentManagement/types"/>
    <xsd:import namespace="http://schemas.microsoft.com/office/infopath/2007/PartnerControls"/>
    <xsd:element name="ge496a40d5c44658bad5a6d98308f1ba" ma:index="8" nillable="true" ma:taxonomy="true" ma:internalName="ge496a40d5c44658bad5a6d98308f1ba" ma:taxonomyFieldName="efclDocumentType" ma:displayName="Document Type" ma:fieldId="{0e496a40-d5c4-4658-bad5-a6d98308f1ba}" ma:sspId="b5354ee9-1167-4e6c-842d-e3226f29bc49" ma:termSetId="4a3b34fd-4214-4cbe-a4ca-75cc788de7b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6703ae1-ce32-4f29-be92-8113fbd7fd87}" ma:internalName="TaxCatchAll" ma:showField="CatchAllData" ma:web="9bc17653-fc4f-4043-ad3b-134743de030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6703ae1-ce32-4f29-be92-8113fbd7fd87}" ma:internalName="TaxCatchAllLabel" ma:readOnly="true" ma:showField="CatchAllDataLabel" ma:web="9bc17653-fc4f-4043-ad3b-134743de0300">
      <xsd:complexType>
        <xsd:complexContent>
          <xsd:extension base="dms:MultiChoiceLookup">
            <xsd:sequence>
              <xsd:element name="Value" type="dms:Lookup" maxOccurs="unbounded" minOccurs="0" nillable="true"/>
            </xsd:sequence>
          </xsd:extension>
        </xsd:complexContent>
      </xsd:complexType>
    </xsd:element>
    <xsd:element name="efclDocumentDescription" ma:index="12" nillable="true" ma:displayName="Document Description" ma:internalName="efclDocumentDescription">
      <xsd:simpleType>
        <xsd:restriction base="dms:Note">
          <xsd:maxLength value="255"/>
        </xsd:restriction>
      </xsd:simpleType>
    </xsd:element>
    <xsd:element name="efclOriginalListId" ma:index="13" nillable="true" ma:displayName="Original List ID" ma:internalName="efclOriginalListId">
      <xsd:simpleType>
        <xsd:restriction base="dms:Text"/>
      </xsd:simpleType>
    </xsd:element>
    <xsd:element name="efclOriginalWebId" ma:index="14" nillable="true" ma:displayName="Original Web ID" ma:internalName="efclOriginalWebId">
      <xsd:simpleType>
        <xsd:restriction base="dms:Text"/>
      </xsd:simpleType>
    </xsd:element>
    <xsd:element name="efclProjectId" ma:index="15" nillable="true" ma:displayName="Project ID" ma:indexed="true" ma:internalName="efclProjectId">
      <xsd:simpleType>
        <xsd:restriction base="dms:Text"/>
      </xsd:simpleType>
    </xsd:element>
    <xsd:element name="p59a4e4f2bd147658de67f2316c08396" ma:index="16" nillable="true" ma:taxonomy="true" ma:internalName="p59a4e4f2bd147658de67f2316c08396" ma:taxonomyFieldName="efclTopics" ma:displayName="Topics" ma:readOnly="false" ma:fieldId="{959a4e4f-2bd1-4765-8de6-7f2316c08396}" ma:taxonomyMulti="true" ma:sspId="b5354ee9-1167-4e6c-842d-e3226f29bc49" ma:termSetId="319aa627-c73c-4f98-a92f-bfbccc408535" ma:anchorId="00000000-0000-0000-0000-000000000000" ma:open="false" ma:isKeyword="false">
      <xsd:complexType>
        <xsd:sequence>
          <xsd:element ref="pc:Terms" minOccurs="0" maxOccurs="1"/>
        </xsd:sequence>
      </xsd:complexType>
    </xsd:element>
    <xsd:element name="i09da1fbf7d14ea9973a5584dd477f13" ma:index="18" nillable="true" ma:taxonomy="true" ma:internalName="i09da1fbf7d14ea9973a5584dd477f13" ma:taxonomyFieldName="efclStandards" ma:displayName="Standards" ma:readOnly="false" ma:fieldId="{209da1fb-f7d1-4ea9-973a-5584dd477f13}" ma:taxonomyMulti="true" ma:sspId="b5354ee9-1167-4e6c-842d-e3226f29bc49" ma:termSetId="fde5f5a0-e3e9-40ac-9599-ce094e9f11cc" ma:anchorId="00000000-0000-0000-0000-000000000000" ma:open="false" ma:isKeyword="false">
      <xsd:complexType>
        <xsd:sequence>
          <xsd:element ref="pc:Terms" minOccurs="0" maxOccurs="1"/>
        </xsd:sequence>
      </xsd:complexType>
    </xsd:element>
    <xsd:element name="e13db7feed7b463daca4211c55acd0c4" ma:index="20" nillable="true" ma:taxonomy="true" ma:internalName="e13db7feed7b463daca4211c55acd0c4" ma:taxonomyFieldName="efclProjectStage" ma:displayName="Project Stage" ma:fieldId="{e13db7fe-ed7b-463d-aca4-211c55acd0c4}" ma:sspId="b5354ee9-1167-4e6c-842d-e3226f29bc49" ma:termSetId="9b49bf5b-71f9-4ba2-853c-72048cccbf8f" ma:anchorId="00000000-0000-0000-0000-000000000000" ma:open="false" ma:isKeyword="false">
      <xsd:complexType>
        <xsd:sequence>
          <xsd:element ref="pc:Terms" minOccurs="0" maxOccurs="1"/>
        </xsd:sequence>
      </xsd:complexType>
    </xsd:element>
    <xsd:element name="efclPublishedToMeeting" ma:index="22" nillable="true" ma:displayName="Published To meeting?" ma:hidden="true" ma:internalName="efclPublishedToMeeting" ma:readOnly="false">
      <xsd:simpleType>
        <xsd:restriction base="dms:Boolean"/>
      </xsd:simpleType>
    </xsd:element>
    <xsd:element name="efclPublishedToWebsite" ma:index="23" nillable="true" ma:displayName="Published To website?" ma:hidden="true" ma:internalName="efclPublishedToWebsite" ma:readOnly="false">
      <xsd:simpleType>
        <xsd:restriction base="dms:Boolean"/>
      </xsd:simpleType>
    </xsd:element>
    <xsd:element name="efclPublishedTo" ma:index="24" nillable="true" ma:displayName="Published To" ma:internalName="efclPublishedTo">
      <xsd:complexType>
        <xsd:complexContent>
          <xsd:extension base="dms:URL">
            <xsd:sequence>
              <xsd:element name="Url" type="dms:ValidUrl" minOccurs="0" nillable="true"/>
              <xsd:element name="Description" type="xsd:string" nillable="true"/>
            </xsd:sequence>
          </xsd:extension>
        </xsd:complexContent>
      </xsd:complexType>
    </xsd:element>
    <xsd:element name="efclOriginalItemId" ma:index="25" nillable="true" ma:displayName="Original Item ID" ma:internalName="efclOriginalItemId">
      <xsd:simpleType>
        <xsd:restriction base="dms:Number"/>
      </xsd:simple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ebab1-020c-4b5a-8718-fcc82b96597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u9f4" ma:index="30" nillable="true" ma:displayName="Date and Time" ma:internalName="u9f4">
      <xsd:simpleType>
        <xsd:restriction base="dms:DateTim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fclPublishedToWebsite xmlns="9bc17653-fc4f-4043-ad3b-134743de0300">true</efclPublishedToWebsite>
    <i09da1fbf7d14ea9973a5584dd477f13 xmlns="9bc17653-fc4f-4043-ad3b-134743de0300">
      <Terms xmlns="http://schemas.microsoft.com/office/infopath/2007/PartnerControls"/>
    </i09da1fbf7d14ea9973a5584dd477f13>
    <efclPublishedTo xmlns="9bc17653-fc4f-4043-ad3b-134743de0300">
      <Url xsi:nil="true"/>
      <Description xsi:nil="true"/>
    </efclPublishedTo>
    <ge496a40d5c44658bad5a6d98308f1ba xmlns="9bc17653-fc4f-4043-ad3b-134743de0300">
      <Terms xmlns="http://schemas.microsoft.com/office/infopath/2007/PartnerControls">
        <TermInfo xmlns="http://schemas.microsoft.com/office/infopath/2007/PartnerControls">
          <TermName xmlns="http://schemas.microsoft.com/office/infopath/2007/PartnerControls">Other EFRAG paper</TermName>
          <TermId xmlns="http://schemas.microsoft.com/office/infopath/2007/PartnerControls">e38d49e1-4f3c-440e-9233-361567d7bcb6</TermId>
        </TermInfo>
      </Terms>
    </ge496a40d5c44658bad5a6d98308f1ba>
    <efclDocumentDescription xmlns="9bc17653-fc4f-4043-ad3b-134743de0300" xsi:nil="true"/>
    <p59a4e4f2bd147658de67f2316c08396 xmlns="9bc17653-fc4f-4043-ad3b-134743de0300">
      <Terms xmlns="http://schemas.microsoft.com/office/infopath/2007/PartnerControls"/>
    </p59a4e4f2bd147658de67f2316c08396>
    <TaxCatchAll xmlns="9bc17653-fc4f-4043-ad3b-134743de0300">
      <Value>188</Value>
      <Value>198</Value>
    </TaxCatchAll>
    <efclPublishedToMeeting xmlns="9bc17653-fc4f-4043-ad3b-134743de0300" xsi:nil="true"/>
    <efclProjectId xmlns="9bc17653-fc4f-4043-ad3b-134743de0300">265</efclProjectId>
    <e13db7feed7b463daca4211c55acd0c4 xmlns="9bc17653-fc4f-4043-ad3b-134743de0300">
      <Terms xmlns="http://schemas.microsoft.com/office/infopath/2007/PartnerControls">
        <TermInfo xmlns="http://schemas.microsoft.com/office/infopath/2007/PartnerControls">
          <TermName xmlns="http://schemas.microsoft.com/office/infopath/2007/PartnerControls">Research phase</TermName>
          <TermId xmlns="http://schemas.microsoft.com/office/infopath/2007/PartnerControls">5bf5d1b0-3201-4aff-a408-fb5a935de7e7</TermId>
        </TermInfo>
      </Terms>
    </e13db7feed7b463daca4211c55acd0c4>
    <efclOriginalWebId xmlns="9bc17653-fc4f-4043-ad3b-134743de0300">95ca7a2c-3156-439b-a7f5-4759e56d53b5</efclOriginalWebId>
    <efclOriginalListId xmlns="9bc17653-fc4f-4043-ad3b-134743de0300">c4a04496-2f47-4e3d-94b7-8a2892f03b6a</efclOriginalListId>
    <efclOriginalItemId xmlns="9bc17653-fc4f-4043-ad3b-134743de0300">4</efclOriginalItemId>
    <u9f4 xmlns="c8cebab1-020c-4b5a-8718-fcc82b965974" xsi:nil="true"/>
  </documentManagement>
</p:properties>
</file>

<file path=customXml/itemProps1.xml><?xml version="1.0" encoding="utf-8"?>
<ds:datastoreItem xmlns:ds="http://schemas.openxmlformats.org/officeDocument/2006/customXml" ds:itemID="{66934C92-7E97-46D1-BD80-685E317B1F4E}">
  <ds:schemaRefs>
    <ds:schemaRef ds:uri="http://schemas.openxmlformats.org/officeDocument/2006/bibliography"/>
  </ds:schemaRefs>
</ds:datastoreItem>
</file>

<file path=customXml/itemProps2.xml><?xml version="1.0" encoding="utf-8"?>
<ds:datastoreItem xmlns:ds="http://schemas.openxmlformats.org/officeDocument/2006/customXml" ds:itemID="{2909AC49-9B46-4364-9B84-DF1515F3D5A2}"/>
</file>

<file path=customXml/itemProps3.xml><?xml version="1.0" encoding="utf-8"?>
<ds:datastoreItem xmlns:ds="http://schemas.openxmlformats.org/officeDocument/2006/customXml" ds:itemID="{B527F294-EE4B-40B4-8E11-97314B76A1E7}"/>
</file>

<file path=customXml/itemProps4.xml><?xml version="1.0" encoding="utf-8"?>
<ds:datastoreItem xmlns:ds="http://schemas.openxmlformats.org/officeDocument/2006/customXml" ds:itemID="{34A5ABFC-A560-4F79-9472-69E947CDDEF3}"/>
</file>

<file path=docProps/app.xml><?xml version="1.0" encoding="utf-8"?>
<Properties xmlns="http://schemas.openxmlformats.org/officeDocument/2006/extended-properties" xmlns:vt="http://schemas.openxmlformats.org/officeDocument/2006/docPropsVTypes">
  <Template>Normal</Template>
  <TotalTime>1</TotalTime>
  <Pages>23</Pages>
  <Words>4145</Words>
  <Characters>23628</Characters>
  <Application>Microsoft Office Word</Application>
  <DocSecurity>4</DocSecurity>
  <Lines>196</Lines>
  <Paragraphs>55</Paragraphs>
  <ScaleCrop>false</ScaleCrop>
  <HeadingPairs>
    <vt:vector size="6" baseType="variant">
      <vt:variant>
        <vt:lpstr>Title</vt:lpstr>
      </vt:variant>
      <vt:variant>
        <vt:i4>1</vt:i4>
      </vt:variant>
      <vt:variant>
        <vt:lpstr>Titolo</vt:lpstr>
      </vt:variant>
      <vt:variant>
        <vt:i4>1</vt:i4>
      </vt:variant>
      <vt:variant>
        <vt:lpstr>タイトル</vt:lpstr>
      </vt:variant>
      <vt:variant>
        <vt:i4>1</vt:i4>
      </vt:variant>
    </vt:vector>
  </HeadingPairs>
  <TitlesOfParts>
    <vt:vector size="3" baseType="lpstr">
      <vt:lpstr>[OIC Memorandum]</vt:lpstr>
      <vt:lpstr>[OIC Memorandum]</vt:lpstr>
      <vt:lpstr>[OIC Memorandum]</vt:lpstr>
    </vt:vector>
  </TitlesOfParts>
  <Company>PricewaterhouseCoopers</Company>
  <LinksUpToDate>false</LinksUpToDate>
  <CharactersWithSpaces>27718</CharactersWithSpaces>
  <SharedDoc>false</SharedDoc>
  <HLinks>
    <vt:vector size="6" baseType="variant">
      <vt:variant>
        <vt:i4>1900580</vt:i4>
      </vt:variant>
      <vt:variant>
        <vt:i4>0</vt:i4>
      </vt:variant>
      <vt:variant>
        <vt:i4>0</vt:i4>
      </vt:variant>
      <vt:variant>
        <vt:i4>5</vt:i4>
      </vt:variant>
      <vt:variant>
        <vt:lpwstr>mailto:staff@fondazioneoic.it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PricewaterhouseCoopers</dc:creator>
  <cp:keywords/>
  <cp:lastModifiedBy>Rasmus Sommer</cp:lastModifiedBy>
  <cp:revision>2</cp:revision>
  <cp:lastPrinted>2012-07-27T13:09:00Z</cp:lastPrinted>
  <dcterms:created xsi:type="dcterms:W3CDTF">2016-03-21T09:49:00Z</dcterms:created>
  <dcterms:modified xsi:type="dcterms:W3CDTF">2016-03-21T09:49:00Z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0x010100424757986E2540868CAE723C1A3093F10100C5C55907A2DA2D49B1399116D304AB9A</vt:lpwstr>
  </property>
  <property fmtid="{D5CDD505-2E9C-101B-9397-08002B2CF9AE}" pid="3" name="efclTopics">
    <vt:lpwstr/>
  </property>
  <property fmtid="{D5CDD505-2E9C-101B-9397-08002B2CF9AE}" pid="4" name="efclDocumentType">
    <vt:lpwstr>188;#Other EFRAG paper|e38d49e1-4f3c-440e-9233-361567d7bcb6</vt:lpwstr>
  </property>
  <property fmtid="{D5CDD505-2E9C-101B-9397-08002B2CF9AE}" pid="5" name="efclProjectStage">
    <vt:lpwstr>198;#Research phase|5bf5d1b0-3201-4aff-a408-fb5a935de7e7</vt:lpwstr>
  </property>
  <property fmtid="{D5CDD505-2E9C-101B-9397-08002B2CF9AE}" pid="6" name="efclStandards">
    <vt:lpwstr/>
  </property>
</Properties>
</file>